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77BB57" w14:textId="77777777" w:rsidR="00DC674F" w:rsidRDefault="00EB255A" w:rsidP="00DC674F">
      <w:pPr>
        <w:pStyle w:val="Titre1"/>
        <w:keepNext w:val="0"/>
        <w:keepLines w:val="0"/>
        <w:suppressAutoHyphens w:val="0"/>
        <w:spacing w:before="100" w:beforeAutospacing="1" w:after="100" w:afterAutospacing="1" w:line="240" w:lineRule="auto"/>
        <w:rPr>
          <w:rFonts w:ascii="Arial" w:hAnsi="Arial" w:cs="Arial"/>
          <w:color w:val="7D9BFF"/>
          <w:lang w:eastAsia="fr-FR"/>
        </w:rPr>
      </w:pPr>
      <w:bookmarkStart w:id="0" w:name="_Toc344415619"/>
      <w:bookmarkStart w:id="1" w:name="_GoBack"/>
      <w:bookmarkEnd w:id="1"/>
      <w:r>
        <w:rPr>
          <w:rFonts w:ascii="Arial" w:hAnsi="Arial" w:cs="Arial"/>
          <w:color w:val="7D9BFF"/>
          <w:lang w:eastAsia="fr-FR"/>
        </w:rPr>
        <w:t xml:space="preserve">Innovation </w:t>
      </w:r>
      <w:r w:rsidR="0069099F">
        <w:rPr>
          <w:rFonts w:ascii="Arial" w:hAnsi="Arial" w:cs="Arial"/>
          <w:color w:val="7D9BFF"/>
          <w:lang w:eastAsia="fr-FR"/>
        </w:rPr>
        <w:t xml:space="preserve">technologique dans les établissements scolaires : </w:t>
      </w:r>
      <w:r>
        <w:rPr>
          <w:rFonts w:ascii="Arial" w:hAnsi="Arial" w:cs="Arial"/>
          <w:color w:val="7D9BFF"/>
          <w:lang w:eastAsia="fr-FR"/>
        </w:rPr>
        <w:t>l</w:t>
      </w:r>
      <w:r w:rsidR="0069099F">
        <w:rPr>
          <w:rFonts w:ascii="Arial" w:hAnsi="Arial" w:cs="Arial"/>
          <w:color w:val="7D9BFF"/>
          <w:lang w:eastAsia="fr-FR"/>
        </w:rPr>
        <w:t xml:space="preserve">’ENT, les impacts sur l’organisation du travail et les risques </w:t>
      </w:r>
      <w:r w:rsidR="00BE22C7">
        <w:rPr>
          <w:rFonts w:ascii="Arial" w:hAnsi="Arial" w:cs="Arial"/>
          <w:color w:val="7D9BFF"/>
          <w:lang w:eastAsia="fr-FR"/>
        </w:rPr>
        <w:t>associé</w:t>
      </w:r>
      <w:r w:rsidR="00DC674F">
        <w:rPr>
          <w:rFonts w:ascii="Arial" w:hAnsi="Arial" w:cs="Arial"/>
          <w:color w:val="7D9BFF"/>
          <w:lang w:eastAsia="fr-FR"/>
        </w:rPr>
        <w:t>s</w:t>
      </w:r>
    </w:p>
    <w:p w14:paraId="0A5AB394" w14:textId="77777777" w:rsidR="00DC674F" w:rsidRPr="00DC674F" w:rsidRDefault="00DC674F" w:rsidP="00DC674F">
      <w:pPr>
        <w:pStyle w:val="Titre1"/>
        <w:keepNext w:val="0"/>
        <w:keepLines w:val="0"/>
        <w:suppressAutoHyphens w:val="0"/>
        <w:spacing w:before="100" w:beforeAutospacing="1" w:after="100" w:afterAutospacing="1" w:line="240" w:lineRule="auto"/>
        <w:rPr>
          <w:rFonts w:ascii="Arial" w:hAnsi="Arial" w:cs="Arial"/>
          <w:color w:val="7D9BFF"/>
          <w:sz w:val="24"/>
          <w:szCs w:val="24"/>
          <w:lang w:eastAsia="fr-FR"/>
        </w:rPr>
      </w:pPr>
      <w:r w:rsidRPr="00DC674F">
        <w:rPr>
          <w:rFonts w:ascii="Arial" w:hAnsi="Arial" w:cs="Arial"/>
          <w:color w:val="7D9BFF"/>
          <w:sz w:val="24"/>
          <w:szCs w:val="24"/>
          <w:lang w:eastAsia="fr-FR"/>
        </w:rPr>
        <w:t>Version destinée aux enseignants qui exercent dans des établissements qui possèdent un ENT</w:t>
      </w:r>
    </w:p>
    <w:tbl>
      <w:tblPr>
        <w:tblW w:w="9240" w:type="dxa"/>
        <w:tblLayout w:type="fixed"/>
        <w:tblCellMar>
          <w:top w:w="60" w:type="dxa"/>
          <w:left w:w="60" w:type="dxa"/>
          <w:bottom w:w="60" w:type="dxa"/>
          <w:right w:w="60" w:type="dxa"/>
        </w:tblCellMar>
        <w:tblLook w:val="04A0" w:firstRow="1" w:lastRow="0" w:firstColumn="1" w:lastColumn="0" w:noHBand="0" w:noVBand="1"/>
      </w:tblPr>
      <w:tblGrid>
        <w:gridCol w:w="1987"/>
        <w:gridCol w:w="7253"/>
      </w:tblGrid>
      <w:tr w:rsidR="00FD3C80" w14:paraId="7B815449" w14:textId="77777777" w:rsidTr="007B727A">
        <w:trPr>
          <w:trHeight w:val="225"/>
        </w:trPr>
        <w:tc>
          <w:tcPr>
            <w:tcW w:w="1987" w:type="dxa"/>
            <w:tcBorders>
              <w:top w:val="single" w:sz="6" w:space="0" w:color="000080"/>
              <w:left w:val="single" w:sz="6" w:space="0" w:color="000080"/>
              <w:bottom w:val="single" w:sz="6" w:space="0" w:color="000080"/>
              <w:right w:val="nil"/>
            </w:tcBorders>
            <w:shd w:val="clear" w:color="auto" w:fill="6699CC"/>
            <w:vAlign w:val="center"/>
            <w:hideMark/>
          </w:tcPr>
          <w:bookmarkEnd w:id="0"/>
          <w:p w14:paraId="54A7E65E" w14:textId="77777777" w:rsidR="00FD3C80" w:rsidRDefault="00FD3C80" w:rsidP="007B727A">
            <w:pPr>
              <w:spacing w:after="0"/>
              <w:jc w:val="center"/>
              <w:outlineLvl w:val="2"/>
              <w:rPr>
                <w:rFonts w:ascii="Arial" w:hAnsi="Arial" w:cs="Arial"/>
                <w:b/>
                <w:color w:val="FFFFFF"/>
                <w:sz w:val="20"/>
                <w:szCs w:val="20"/>
              </w:rPr>
            </w:pPr>
            <w:r>
              <w:rPr>
                <w:rFonts w:ascii="Arial" w:hAnsi="Arial" w:cs="Arial"/>
                <w:b/>
                <w:color w:val="FFFFFF"/>
                <w:sz w:val="20"/>
                <w:szCs w:val="20"/>
              </w:rPr>
              <w:t>Propriétés</w:t>
            </w:r>
          </w:p>
        </w:tc>
        <w:tc>
          <w:tcPr>
            <w:tcW w:w="7253" w:type="dxa"/>
            <w:tcBorders>
              <w:top w:val="single" w:sz="6" w:space="0" w:color="000080"/>
              <w:left w:val="single" w:sz="6" w:space="0" w:color="000080"/>
              <w:bottom w:val="single" w:sz="6" w:space="0" w:color="000080"/>
              <w:right w:val="single" w:sz="6" w:space="0" w:color="000080"/>
            </w:tcBorders>
            <w:shd w:val="clear" w:color="auto" w:fill="6699CC"/>
            <w:vAlign w:val="center"/>
            <w:hideMark/>
          </w:tcPr>
          <w:p w14:paraId="483D876E" w14:textId="77777777" w:rsidR="00FD3C80" w:rsidRDefault="00FD3C80" w:rsidP="007B727A">
            <w:pPr>
              <w:spacing w:after="0"/>
              <w:jc w:val="center"/>
              <w:outlineLvl w:val="2"/>
              <w:rPr>
                <w:rFonts w:ascii="Arial" w:hAnsi="Arial" w:cs="Arial"/>
                <w:b/>
                <w:bCs/>
                <w:color w:val="990033"/>
                <w:sz w:val="20"/>
                <w:szCs w:val="20"/>
              </w:rPr>
            </w:pPr>
            <w:r>
              <w:rPr>
                <w:rFonts w:ascii="Arial" w:hAnsi="Arial" w:cs="Arial"/>
                <w:b/>
                <w:color w:val="FFFFFF"/>
                <w:sz w:val="20"/>
                <w:szCs w:val="20"/>
              </w:rPr>
              <w:t>Description</w:t>
            </w:r>
          </w:p>
        </w:tc>
      </w:tr>
      <w:tr w:rsidR="00FD3C80" w14:paraId="1185D59E" w14:textId="77777777" w:rsidTr="007B727A">
        <w:trPr>
          <w:cantSplit/>
        </w:trPr>
        <w:tc>
          <w:tcPr>
            <w:tcW w:w="1987" w:type="dxa"/>
            <w:tcBorders>
              <w:top w:val="single" w:sz="6" w:space="0" w:color="000080"/>
              <w:left w:val="single" w:sz="6" w:space="0" w:color="000080"/>
              <w:bottom w:val="single" w:sz="6" w:space="0" w:color="000080"/>
              <w:right w:val="nil"/>
            </w:tcBorders>
            <w:vAlign w:val="center"/>
            <w:hideMark/>
          </w:tcPr>
          <w:p w14:paraId="2B8B5FBE" w14:textId="77777777" w:rsidR="00FD3C80" w:rsidRDefault="00FD3C80" w:rsidP="007B727A">
            <w:pPr>
              <w:spacing w:after="0"/>
              <w:rPr>
                <w:rFonts w:ascii="Arial" w:hAnsi="Arial" w:cs="Arial"/>
                <w:color w:val="000080"/>
                <w:sz w:val="20"/>
                <w:szCs w:val="20"/>
              </w:rPr>
            </w:pPr>
            <w:r>
              <w:rPr>
                <w:rFonts w:ascii="Arial" w:hAnsi="Arial" w:cs="Arial"/>
                <w:b/>
                <w:bCs/>
                <w:color w:val="990033"/>
                <w:sz w:val="20"/>
                <w:szCs w:val="20"/>
              </w:rPr>
              <w:t>Intitulé court</w:t>
            </w:r>
          </w:p>
        </w:tc>
        <w:tc>
          <w:tcPr>
            <w:tcW w:w="7253" w:type="dxa"/>
            <w:tcBorders>
              <w:top w:val="single" w:sz="6" w:space="0" w:color="000080"/>
              <w:left w:val="single" w:sz="6" w:space="0" w:color="000080"/>
              <w:bottom w:val="single" w:sz="6" w:space="0" w:color="000080"/>
              <w:right w:val="single" w:sz="6" w:space="0" w:color="000080"/>
            </w:tcBorders>
            <w:hideMark/>
          </w:tcPr>
          <w:p w14:paraId="1CE4D32B" w14:textId="77777777" w:rsidR="00FD3C80" w:rsidRDefault="00FD3C80" w:rsidP="007B727A">
            <w:pPr>
              <w:spacing w:after="0"/>
              <w:rPr>
                <w:rFonts w:ascii="Arial" w:hAnsi="Arial" w:cs="Arial"/>
                <w:b/>
                <w:bCs/>
                <w:color w:val="990033"/>
                <w:sz w:val="20"/>
                <w:szCs w:val="20"/>
              </w:rPr>
            </w:pPr>
            <w:r>
              <w:rPr>
                <w:rFonts w:ascii="Arial" w:hAnsi="Arial" w:cs="Arial"/>
                <w:bCs/>
                <w:color w:val="000080"/>
                <w:sz w:val="20"/>
                <w:szCs w:val="20"/>
              </w:rPr>
              <w:t>Les effets de la mise en place d’un Espace Numérique de Travail (ENT) au sein d’un établissement scolaire</w:t>
            </w:r>
          </w:p>
        </w:tc>
      </w:tr>
      <w:tr w:rsidR="00FD3C80" w14:paraId="3CB489D7" w14:textId="77777777" w:rsidTr="007B727A">
        <w:trPr>
          <w:cantSplit/>
        </w:trPr>
        <w:tc>
          <w:tcPr>
            <w:tcW w:w="1987" w:type="dxa"/>
            <w:tcBorders>
              <w:top w:val="single" w:sz="6" w:space="0" w:color="000080"/>
              <w:left w:val="single" w:sz="6" w:space="0" w:color="000080"/>
              <w:bottom w:val="single" w:sz="6" w:space="0" w:color="000080"/>
              <w:right w:val="nil"/>
            </w:tcBorders>
            <w:vAlign w:val="center"/>
            <w:hideMark/>
          </w:tcPr>
          <w:p w14:paraId="5660BC54" w14:textId="77777777" w:rsidR="00FD3C80" w:rsidRDefault="00FD3C80" w:rsidP="007B727A">
            <w:pPr>
              <w:spacing w:after="0"/>
              <w:rPr>
                <w:rFonts w:ascii="Arial" w:hAnsi="Arial" w:cs="Arial"/>
                <w:b/>
                <w:bCs/>
                <w:color w:val="990033"/>
                <w:sz w:val="20"/>
                <w:szCs w:val="20"/>
              </w:rPr>
            </w:pPr>
            <w:r>
              <w:rPr>
                <w:rFonts w:ascii="Arial" w:hAnsi="Arial" w:cs="Arial"/>
                <w:b/>
                <w:bCs/>
                <w:color w:val="990033"/>
                <w:sz w:val="20"/>
                <w:szCs w:val="20"/>
              </w:rPr>
              <w:t>Intitulé long</w:t>
            </w:r>
          </w:p>
        </w:tc>
        <w:tc>
          <w:tcPr>
            <w:tcW w:w="7253" w:type="dxa"/>
            <w:tcBorders>
              <w:top w:val="single" w:sz="6" w:space="0" w:color="000080"/>
              <w:left w:val="single" w:sz="6" w:space="0" w:color="000080"/>
              <w:bottom w:val="single" w:sz="6" w:space="0" w:color="000080"/>
              <w:right w:val="single" w:sz="6" w:space="0" w:color="000080"/>
            </w:tcBorders>
            <w:hideMark/>
          </w:tcPr>
          <w:p w14:paraId="5825C99E" w14:textId="77777777" w:rsidR="00FD3C80" w:rsidRDefault="00FD3C80" w:rsidP="007B727A">
            <w:pPr>
              <w:spacing w:after="0"/>
              <w:rPr>
                <w:rFonts w:ascii="Arial" w:hAnsi="Arial" w:cs="Arial"/>
                <w:color w:val="000080"/>
                <w:sz w:val="20"/>
                <w:szCs w:val="20"/>
              </w:rPr>
            </w:pPr>
            <w:r>
              <w:rPr>
                <w:rFonts w:ascii="Arial" w:hAnsi="Arial" w:cs="Arial"/>
                <w:color w:val="000080"/>
                <w:sz w:val="20"/>
                <w:szCs w:val="20"/>
              </w:rPr>
              <w:t>L’impact organisationnel et les risques informatiques suite à la mise en place d’un ENT au sein d’un établissement scolaire</w:t>
            </w:r>
          </w:p>
        </w:tc>
      </w:tr>
      <w:tr w:rsidR="00FD3C80" w14:paraId="52E8F82A" w14:textId="77777777" w:rsidTr="007B727A">
        <w:trPr>
          <w:cantSplit/>
        </w:trPr>
        <w:tc>
          <w:tcPr>
            <w:tcW w:w="1987" w:type="dxa"/>
            <w:tcBorders>
              <w:top w:val="single" w:sz="6" w:space="0" w:color="000080"/>
              <w:left w:val="single" w:sz="6" w:space="0" w:color="000080"/>
              <w:bottom w:val="single" w:sz="6" w:space="0" w:color="000080"/>
              <w:right w:val="nil"/>
            </w:tcBorders>
            <w:vAlign w:val="center"/>
            <w:hideMark/>
          </w:tcPr>
          <w:p w14:paraId="7518D5F8" w14:textId="77777777" w:rsidR="00FD3C80" w:rsidRDefault="00FD3C80" w:rsidP="007B727A">
            <w:pPr>
              <w:spacing w:after="0"/>
              <w:rPr>
                <w:rFonts w:ascii="Arial" w:hAnsi="Arial" w:cs="Arial"/>
                <w:b/>
                <w:bCs/>
                <w:color w:val="990033"/>
                <w:sz w:val="20"/>
                <w:szCs w:val="20"/>
              </w:rPr>
            </w:pPr>
            <w:r>
              <w:rPr>
                <w:rFonts w:ascii="Arial" w:hAnsi="Arial" w:cs="Arial"/>
                <w:b/>
                <w:bCs/>
                <w:color w:val="990033"/>
                <w:sz w:val="20"/>
                <w:szCs w:val="20"/>
              </w:rPr>
              <w:t>Présentation</w:t>
            </w:r>
          </w:p>
        </w:tc>
        <w:tc>
          <w:tcPr>
            <w:tcW w:w="7253" w:type="dxa"/>
            <w:tcBorders>
              <w:top w:val="single" w:sz="6" w:space="0" w:color="000080"/>
              <w:left w:val="single" w:sz="6" w:space="0" w:color="000080"/>
              <w:bottom w:val="single" w:sz="6" w:space="0" w:color="000080"/>
              <w:right w:val="single" w:sz="6" w:space="0" w:color="000080"/>
            </w:tcBorders>
            <w:hideMark/>
          </w:tcPr>
          <w:p w14:paraId="54D57544" w14:textId="77777777" w:rsidR="00FD3C80" w:rsidRDefault="00FD3C80" w:rsidP="00FD3C80">
            <w:pPr>
              <w:spacing w:after="0"/>
              <w:rPr>
                <w:rFonts w:ascii="Arial" w:hAnsi="Arial" w:cs="Arial"/>
                <w:color w:val="000080"/>
                <w:sz w:val="20"/>
                <w:szCs w:val="20"/>
              </w:rPr>
            </w:pPr>
            <w:r>
              <w:rPr>
                <w:rFonts w:ascii="Arial" w:hAnsi="Arial" w:cs="Arial"/>
                <w:color w:val="000080"/>
                <w:sz w:val="20"/>
                <w:szCs w:val="20"/>
              </w:rPr>
              <w:t xml:space="preserve">Cette ressource est destinée aux enseignants qui exercent dans des </w:t>
            </w:r>
            <w:r w:rsidRPr="00DC674F">
              <w:rPr>
                <w:rFonts w:ascii="Arial" w:hAnsi="Arial" w:cs="Arial"/>
                <w:b/>
                <w:color w:val="000080"/>
                <w:sz w:val="20"/>
                <w:szCs w:val="20"/>
              </w:rPr>
              <w:t>établissements qui possèdent un Espace Numérique de Travail</w:t>
            </w:r>
            <w:r>
              <w:rPr>
                <w:rFonts w:ascii="Arial" w:hAnsi="Arial" w:cs="Arial"/>
                <w:color w:val="000080"/>
                <w:sz w:val="20"/>
                <w:szCs w:val="20"/>
              </w:rPr>
              <w:t>.</w:t>
            </w:r>
          </w:p>
          <w:p w14:paraId="1C009A61" w14:textId="77777777" w:rsidR="00FD3C80" w:rsidRDefault="00FD3C80" w:rsidP="00FD3C80">
            <w:pPr>
              <w:spacing w:after="0"/>
              <w:rPr>
                <w:rFonts w:ascii="Arial" w:hAnsi="Arial" w:cs="Arial"/>
                <w:color w:val="000080"/>
                <w:sz w:val="20"/>
                <w:szCs w:val="20"/>
              </w:rPr>
            </w:pPr>
            <w:r>
              <w:rPr>
                <w:rFonts w:ascii="Arial" w:hAnsi="Arial" w:cs="Arial"/>
                <w:color w:val="000080"/>
                <w:sz w:val="20"/>
                <w:szCs w:val="20"/>
              </w:rPr>
              <w:t>À l’aide d’interview, de manipulations et d’une analyse documentaire, l’élève est amené à :</w:t>
            </w:r>
          </w:p>
          <w:p w14:paraId="5E2F4B8F" w14:textId="77777777" w:rsidR="00FD3C80" w:rsidRDefault="00FD3C80" w:rsidP="007B727A">
            <w:pPr>
              <w:pStyle w:val="Paragraphedeliste"/>
              <w:numPr>
                <w:ilvl w:val="0"/>
                <w:numId w:val="14"/>
              </w:numPr>
              <w:spacing w:after="0"/>
              <w:rPr>
                <w:rFonts w:ascii="Arial" w:hAnsi="Arial" w:cs="Arial"/>
                <w:color w:val="000080"/>
                <w:sz w:val="20"/>
                <w:szCs w:val="20"/>
              </w:rPr>
            </w:pPr>
            <w:r w:rsidRPr="007B7B18">
              <w:rPr>
                <w:rFonts w:ascii="Arial" w:hAnsi="Arial" w:cs="Arial"/>
                <w:color w:val="000080"/>
                <w:sz w:val="20"/>
                <w:szCs w:val="20"/>
              </w:rPr>
              <w:t>identifier les changements induits sur les modes de travail, de coordination et d’échange entre acteurs dans une organisation,</w:t>
            </w:r>
          </w:p>
          <w:p w14:paraId="5772A25C" w14:textId="77777777" w:rsidR="00FD3C80" w:rsidRPr="00A94234" w:rsidRDefault="00FD3C80" w:rsidP="007B727A">
            <w:pPr>
              <w:pStyle w:val="Paragraphedeliste"/>
              <w:numPr>
                <w:ilvl w:val="0"/>
                <w:numId w:val="14"/>
              </w:numPr>
              <w:spacing w:after="0"/>
              <w:rPr>
                <w:rFonts w:ascii="Arial" w:hAnsi="Arial" w:cs="Arial"/>
                <w:color w:val="000080"/>
                <w:sz w:val="20"/>
                <w:szCs w:val="20"/>
              </w:rPr>
            </w:pPr>
            <w:r w:rsidRPr="00A94234">
              <w:rPr>
                <w:rFonts w:ascii="Arial" w:hAnsi="Arial" w:cs="Arial"/>
                <w:color w:val="000080"/>
                <w:sz w:val="20"/>
                <w:szCs w:val="20"/>
              </w:rPr>
              <w:t>relier ces changements aux caractéristiques des solutions numériques utilisées,</w:t>
            </w:r>
          </w:p>
          <w:p w14:paraId="63CB9576" w14:textId="77777777" w:rsidR="00FD3C80" w:rsidRPr="007B7B18" w:rsidRDefault="00FD3C80" w:rsidP="007B727A">
            <w:pPr>
              <w:pStyle w:val="Paragraphedeliste"/>
              <w:numPr>
                <w:ilvl w:val="0"/>
                <w:numId w:val="14"/>
              </w:numPr>
              <w:spacing w:after="0"/>
              <w:rPr>
                <w:rFonts w:ascii="Arial" w:hAnsi="Arial" w:cs="Arial"/>
                <w:color w:val="000080"/>
                <w:sz w:val="20"/>
                <w:szCs w:val="20"/>
              </w:rPr>
            </w:pPr>
            <w:r w:rsidRPr="007B7B18">
              <w:rPr>
                <w:rFonts w:ascii="Arial" w:hAnsi="Arial" w:cs="Arial"/>
                <w:color w:val="000080"/>
                <w:sz w:val="20"/>
                <w:szCs w:val="20"/>
              </w:rPr>
              <w:t>repérer différents types de risques liés au fonctionnement et à l’usage des technologies numériques,</w:t>
            </w:r>
          </w:p>
          <w:p w14:paraId="1431BB3E" w14:textId="77777777" w:rsidR="00FD3C80" w:rsidRPr="007B7B18" w:rsidRDefault="00FD3C80" w:rsidP="007B727A">
            <w:pPr>
              <w:pStyle w:val="Paragraphedeliste"/>
              <w:numPr>
                <w:ilvl w:val="0"/>
                <w:numId w:val="14"/>
              </w:numPr>
              <w:spacing w:after="0"/>
              <w:rPr>
                <w:rFonts w:ascii="Arial" w:hAnsi="Arial" w:cs="Arial"/>
                <w:color w:val="000080"/>
                <w:sz w:val="20"/>
                <w:szCs w:val="20"/>
              </w:rPr>
            </w:pPr>
            <w:r w:rsidRPr="007B7B18">
              <w:rPr>
                <w:rFonts w:ascii="Arial" w:hAnsi="Arial" w:cs="Arial"/>
                <w:color w:val="000080"/>
                <w:sz w:val="20"/>
                <w:szCs w:val="20"/>
              </w:rPr>
              <w:t>proposer des solutions de sécurisation en réponse aux risques identifiés et aux obligations d'une organisation concernant la protection des données personnelles</w:t>
            </w:r>
            <w:r>
              <w:rPr>
                <w:rFonts w:ascii="Arial" w:hAnsi="Arial" w:cs="Arial"/>
                <w:color w:val="000080"/>
                <w:sz w:val="20"/>
                <w:szCs w:val="20"/>
              </w:rPr>
              <w:t>.</w:t>
            </w:r>
          </w:p>
        </w:tc>
      </w:tr>
      <w:tr w:rsidR="00FD3C80" w14:paraId="304C8AD0" w14:textId="77777777" w:rsidTr="007B727A">
        <w:trPr>
          <w:cantSplit/>
        </w:trPr>
        <w:tc>
          <w:tcPr>
            <w:tcW w:w="1987" w:type="dxa"/>
            <w:tcBorders>
              <w:top w:val="single" w:sz="6" w:space="0" w:color="000080"/>
              <w:left w:val="single" w:sz="6" w:space="0" w:color="000080"/>
              <w:bottom w:val="single" w:sz="6" w:space="0" w:color="000080"/>
              <w:right w:val="nil"/>
            </w:tcBorders>
            <w:vAlign w:val="center"/>
            <w:hideMark/>
          </w:tcPr>
          <w:p w14:paraId="4E853767" w14:textId="77777777" w:rsidR="00FD3C80" w:rsidRDefault="00FD3C80" w:rsidP="007B727A">
            <w:pPr>
              <w:spacing w:after="0"/>
              <w:rPr>
                <w:rFonts w:ascii="Arial" w:hAnsi="Arial" w:cs="Arial"/>
                <w:color w:val="000080"/>
                <w:sz w:val="20"/>
                <w:szCs w:val="20"/>
              </w:rPr>
            </w:pPr>
            <w:r>
              <w:rPr>
                <w:rFonts w:ascii="Arial" w:hAnsi="Arial" w:cs="Arial"/>
                <w:b/>
                <w:bCs/>
                <w:color w:val="990033"/>
                <w:sz w:val="20"/>
                <w:szCs w:val="20"/>
              </w:rPr>
              <w:t xml:space="preserve">Formation concernée </w:t>
            </w:r>
          </w:p>
        </w:tc>
        <w:tc>
          <w:tcPr>
            <w:tcW w:w="7253" w:type="dxa"/>
            <w:tcBorders>
              <w:top w:val="single" w:sz="6" w:space="0" w:color="000080"/>
              <w:left w:val="single" w:sz="6" w:space="0" w:color="000080"/>
              <w:bottom w:val="single" w:sz="6" w:space="0" w:color="000080"/>
              <w:right w:val="single" w:sz="6" w:space="0" w:color="000080"/>
            </w:tcBorders>
            <w:hideMark/>
          </w:tcPr>
          <w:p w14:paraId="67AB4395" w14:textId="77777777" w:rsidR="00FD3C80" w:rsidRDefault="00FD3C80" w:rsidP="007B727A">
            <w:pPr>
              <w:spacing w:after="0"/>
              <w:rPr>
                <w:rFonts w:ascii="Arial" w:hAnsi="Arial" w:cs="Arial"/>
                <w:b/>
                <w:bCs/>
                <w:color w:val="990033"/>
                <w:sz w:val="20"/>
                <w:szCs w:val="20"/>
              </w:rPr>
            </w:pPr>
            <w:r>
              <w:rPr>
                <w:rFonts w:ascii="Arial" w:hAnsi="Arial" w:cs="Arial"/>
                <w:color w:val="000080"/>
                <w:sz w:val="20"/>
                <w:szCs w:val="20"/>
              </w:rPr>
              <w:t>Classe de terminale SIG de la série Sciences et Technologie du Management et de la Gestion (STMG)</w:t>
            </w:r>
          </w:p>
        </w:tc>
      </w:tr>
      <w:tr w:rsidR="00FD3C80" w14:paraId="49360442" w14:textId="77777777" w:rsidTr="007B727A">
        <w:trPr>
          <w:cantSplit/>
        </w:trPr>
        <w:tc>
          <w:tcPr>
            <w:tcW w:w="1987" w:type="dxa"/>
            <w:tcBorders>
              <w:top w:val="single" w:sz="6" w:space="0" w:color="000080"/>
              <w:left w:val="single" w:sz="6" w:space="0" w:color="000080"/>
              <w:bottom w:val="single" w:sz="6" w:space="0" w:color="000080"/>
              <w:right w:val="nil"/>
            </w:tcBorders>
            <w:vAlign w:val="center"/>
            <w:hideMark/>
          </w:tcPr>
          <w:p w14:paraId="037625AF" w14:textId="77777777" w:rsidR="00FD3C80" w:rsidRDefault="00FD3C80" w:rsidP="007B727A">
            <w:pPr>
              <w:spacing w:after="0"/>
              <w:rPr>
                <w:rFonts w:ascii="Arial" w:hAnsi="Arial" w:cs="Arial"/>
                <w:color w:val="000080"/>
                <w:sz w:val="20"/>
                <w:szCs w:val="20"/>
              </w:rPr>
            </w:pPr>
            <w:r>
              <w:rPr>
                <w:rFonts w:ascii="Arial" w:hAnsi="Arial" w:cs="Arial"/>
                <w:b/>
                <w:bCs/>
                <w:color w:val="990033"/>
                <w:sz w:val="20"/>
                <w:szCs w:val="20"/>
              </w:rPr>
              <w:t>Matière</w:t>
            </w:r>
          </w:p>
        </w:tc>
        <w:tc>
          <w:tcPr>
            <w:tcW w:w="7253" w:type="dxa"/>
            <w:tcBorders>
              <w:top w:val="single" w:sz="6" w:space="0" w:color="000080"/>
              <w:left w:val="single" w:sz="6" w:space="0" w:color="000080"/>
              <w:bottom w:val="single" w:sz="6" w:space="0" w:color="000080"/>
              <w:right w:val="single" w:sz="6" w:space="0" w:color="000080"/>
            </w:tcBorders>
            <w:hideMark/>
          </w:tcPr>
          <w:p w14:paraId="66904F10" w14:textId="77777777" w:rsidR="00FD3C80" w:rsidRDefault="00FD3C80" w:rsidP="007B727A">
            <w:pPr>
              <w:spacing w:after="0"/>
              <w:rPr>
                <w:rFonts w:ascii="Arial" w:hAnsi="Arial" w:cs="Arial"/>
                <w:b/>
                <w:bCs/>
                <w:color w:val="990033"/>
                <w:sz w:val="20"/>
                <w:szCs w:val="20"/>
              </w:rPr>
            </w:pPr>
            <w:r>
              <w:rPr>
                <w:rFonts w:ascii="Arial" w:hAnsi="Arial" w:cs="Arial"/>
                <w:color w:val="000080"/>
                <w:sz w:val="20"/>
                <w:szCs w:val="20"/>
              </w:rPr>
              <w:t>Spécialité SIG (Système d’Information de Gestion)</w:t>
            </w:r>
          </w:p>
        </w:tc>
      </w:tr>
      <w:tr w:rsidR="00FD3C80" w14:paraId="44801083" w14:textId="77777777" w:rsidTr="007B727A">
        <w:trPr>
          <w:cantSplit/>
        </w:trPr>
        <w:tc>
          <w:tcPr>
            <w:tcW w:w="1987" w:type="dxa"/>
            <w:tcBorders>
              <w:top w:val="single" w:sz="6" w:space="0" w:color="000080"/>
              <w:left w:val="single" w:sz="6" w:space="0" w:color="000080"/>
              <w:bottom w:val="single" w:sz="6" w:space="0" w:color="000080"/>
              <w:right w:val="nil"/>
            </w:tcBorders>
            <w:vAlign w:val="center"/>
            <w:hideMark/>
          </w:tcPr>
          <w:p w14:paraId="384E43F3" w14:textId="77777777" w:rsidR="00FD3C80" w:rsidRDefault="00FD3C80" w:rsidP="007B727A">
            <w:pPr>
              <w:spacing w:after="0"/>
              <w:rPr>
                <w:rFonts w:ascii="Arial" w:hAnsi="Arial" w:cs="Arial"/>
                <w:color w:val="000080"/>
                <w:sz w:val="20"/>
                <w:szCs w:val="20"/>
              </w:rPr>
            </w:pPr>
            <w:r>
              <w:rPr>
                <w:rFonts w:ascii="Arial" w:hAnsi="Arial" w:cs="Arial"/>
                <w:b/>
                <w:bCs/>
                <w:color w:val="990033"/>
                <w:sz w:val="20"/>
                <w:szCs w:val="20"/>
              </w:rPr>
              <w:t>Thème</w:t>
            </w:r>
          </w:p>
        </w:tc>
        <w:tc>
          <w:tcPr>
            <w:tcW w:w="7253" w:type="dxa"/>
            <w:tcBorders>
              <w:top w:val="single" w:sz="6" w:space="0" w:color="000080"/>
              <w:left w:val="single" w:sz="6" w:space="0" w:color="000080"/>
              <w:bottom w:val="single" w:sz="6" w:space="0" w:color="000080"/>
              <w:right w:val="single" w:sz="6" w:space="0" w:color="000080"/>
            </w:tcBorders>
            <w:hideMark/>
          </w:tcPr>
          <w:p w14:paraId="2D91914D" w14:textId="77777777" w:rsidR="00FD3C80" w:rsidRDefault="00FD3C80" w:rsidP="007B727A">
            <w:pPr>
              <w:spacing w:after="0"/>
              <w:rPr>
                <w:rFonts w:ascii="Arial" w:hAnsi="Arial" w:cs="Arial"/>
                <w:b/>
                <w:bCs/>
                <w:color w:val="990033"/>
                <w:sz w:val="20"/>
                <w:szCs w:val="20"/>
              </w:rPr>
            </w:pPr>
            <w:r>
              <w:rPr>
                <w:rFonts w:ascii="Arial" w:hAnsi="Arial" w:cs="Arial"/>
                <w:color w:val="000080"/>
                <w:sz w:val="20"/>
                <w:szCs w:val="20"/>
              </w:rPr>
              <w:t>L’organisation informatisée.</w:t>
            </w:r>
          </w:p>
        </w:tc>
      </w:tr>
      <w:tr w:rsidR="00FD3C80" w14:paraId="480ECEDA" w14:textId="77777777" w:rsidTr="007B727A">
        <w:trPr>
          <w:cantSplit/>
        </w:trPr>
        <w:tc>
          <w:tcPr>
            <w:tcW w:w="1987" w:type="dxa"/>
            <w:tcBorders>
              <w:top w:val="single" w:sz="6" w:space="0" w:color="000080"/>
              <w:left w:val="single" w:sz="6" w:space="0" w:color="000080"/>
              <w:bottom w:val="single" w:sz="6" w:space="0" w:color="000080"/>
              <w:right w:val="nil"/>
            </w:tcBorders>
            <w:vAlign w:val="center"/>
            <w:hideMark/>
          </w:tcPr>
          <w:p w14:paraId="00064DC2" w14:textId="77777777" w:rsidR="00FD3C80" w:rsidRDefault="00FD3C80" w:rsidP="007B727A">
            <w:pPr>
              <w:spacing w:after="0"/>
              <w:rPr>
                <w:rFonts w:ascii="Arial" w:hAnsi="Arial" w:cs="Arial"/>
                <w:color w:val="000080"/>
                <w:sz w:val="20"/>
                <w:szCs w:val="20"/>
              </w:rPr>
            </w:pPr>
            <w:r>
              <w:rPr>
                <w:rFonts w:ascii="Arial" w:hAnsi="Arial" w:cs="Arial"/>
                <w:b/>
                <w:bCs/>
                <w:color w:val="990033"/>
                <w:sz w:val="20"/>
                <w:szCs w:val="20"/>
              </w:rPr>
              <w:t>Question de gestion</w:t>
            </w:r>
          </w:p>
        </w:tc>
        <w:tc>
          <w:tcPr>
            <w:tcW w:w="7253" w:type="dxa"/>
            <w:tcBorders>
              <w:top w:val="single" w:sz="6" w:space="0" w:color="000080"/>
              <w:left w:val="single" w:sz="6" w:space="0" w:color="000080"/>
              <w:bottom w:val="single" w:sz="6" w:space="0" w:color="000080"/>
              <w:right w:val="single" w:sz="6" w:space="0" w:color="000080"/>
            </w:tcBorders>
            <w:hideMark/>
          </w:tcPr>
          <w:p w14:paraId="0CE1A8A1" w14:textId="77777777" w:rsidR="00FD3C80" w:rsidRDefault="00FD3C80" w:rsidP="007B727A">
            <w:pPr>
              <w:spacing w:after="0"/>
              <w:rPr>
                <w:rFonts w:ascii="Arial" w:hAnsi="Arial" w:cs="Arial"/>
                <w:color w:val="000080"/>
                <w:sz w:val="20"/>
                <w:szCs w:val="20"/>
              </w:rPr>
            </w:pPr>
            <w:r>
              <w:rPr>
                <w:rFonts w:ascii="Arial" w:hAnsi="Arial" w:cs="Arial"/>
                <w:color w:val="000080"/>
                <w:sz w:val="20"/>
                <w:szCs w:val="20"/>
              </w:rPr>
              <w:t>Les évolutions technologiques sont-elles exemptes de risques pour l’organisation ?</w:t>
            </w:r>
          </w:p>
        </w:tc>
      </w:tr>
      <w:tr w:rsidR="00FD3C80" w14:paraId="3ADD5E28" w14:textId="77777777" w:rsidTr="007B727A">
        <w:trPr>
          <w:cantSplit/>
        </w:trPr>
        <w:tc>
          <w:tcPr>
            <w:tcW w:w="1987" w:type="dxa"/>
            <w:tcBorders>
              <w:top w:val="single" w:sz="6" w:space="0" w:color="000080"/>
              <w:left w:val="single" w:sz="6" w:space="0" w:color="000080"/>
              <w:bottom w:val="single" w:sz="6" w:space="0" w:color="000080"/>
              <w:right w:val="nil"/>
            </w:tcBorders>
            <w:vAlign w:val="center"/>
            <w:hideMark/>
          </w:tcPr>
          <w:p w14:paraId="7B2268B0" w14:textId="77777777" w:rsidR="00FD3C80" w:rsidRDefault="00FD3C80" w:rsidP="007B727A">
            <w:pPr>
              <w:rPr>
                <w:rFonts w:ascii="Arial" w:hAnsi="Arial" w:cs="Arial"/>
                <w:color w:val="000080"/>
                <w:sz w:val="20"/>
                <w:szCs w:val="20"/>
              </w:rPr>
            </w:pPr>
            <w:r>
              <w:rPr>
                <w:rFonts w:ascii="Arial" w:hAnsi="Arial" w:cs="Arial"/>
                <w:b/>
                <w:bCs/>
                <w:color w:val="990033"/>
                <w:sz w:val="20"/>
                <w:szCs w:val="20"/>
              </w:rPr>
              <w:t>Notions</w:t>
            </w:r>
          </w:p>
        </w:tc>
        <w:tc>
          <w:tcPr>
            <w:tcW w:w="7253" w:type="dxa"/>
            <w:tcBorders>
              <w:top w:val="single" w:sz="6" w:space="0" w:color="000080"/>
              <w:left w:val="single" w:sz="6" w:space="0" w:color="000080"/>
              <w:bottom w:val="single" w:sz="6" w:space="0" w:color="000080"/>
              <w:right w:val="single" w:sz="6" w:space="0" w:color="000080"/>
            </w:tcBorders>
            <w:hideMark/>
          </w:tcPr>
          <w:p w14:paraId="72171A5A" w14:textId="77777777" w:rsidR="00FD3C80" w:rsidRDefault="00FD3C80" w:rsidP="007B727A">
            <w:pPr>
              <w:pStyle w:val="Paragraphedeliste"/>
              <w:numPr>
                <w:ilvl w:val="0"/>
                <w:numId w:val="13"/>
              </w:numPr>
              <w:rPr>
                <w:rFonts w:ascii="Arial" w:hAnsi="Arial" w:cs="Arial"/>
                <w:color w:val="000080"/>
                <w:sz w:val="20"/>
                <w:szCs w:val="20"/>
              </w:rPr>
            </w:pPr>
            <w:r>
              <w:rPr>
                <w:rFonts w:ascii="Arial" w:hAnsi="Arial" w:cs="Arial"/>
                <w:color w:val="000080"/>
                <w:sz w:val="20"/>
                <w:szCs w:val="20"/>
              </w:rPr>
              <w:t>Informatique et innovation technologique</w:t>
            </w:r>
          </w:p>
          <w:p w14:paraId="7B5AD69E" w14:textId="77777777" w:rsidR="00FD3C80" w:rsidRDefault="00FD3C80" w:rsidP="007B727A">
            <w:pPr>
              <w:pStyle w:val="Paragraphedeliste"/>
              <w:numPr>
                <w:ilvl w:val="0"/>
                <w:numId w:val="13"/>
              </w:numPr>
              <w:rPr>
                <w:rFonts w:ascii="Arial" w:hAnsi="Arial" w:cs="Arial"/>
                <w:color w:val="000080"/>
                <w:sz w:val="20"/>
                <w:szCs w:val="20"/>
              </w:rPr>
            </w:pPr>
            <w:r>
              <w:rPr>
                <w:rFonts w:ascii="Arial" w:hAnsi="Arial" w:cs="Arial"/>
                <w:color w:val="000080"/>
                <w:sz w:val="20"/>
                <w:szCs w:val="20"/>
              </w:rPr>
              <w:t>TIC et responsabilités sociales et environnementales des organisations</w:t>
            </w:r>
          </w:p>
          <w:p w14:paraId="66E86933" w14:textId="77777777" w:rsidR="00FD3C80" w:rsidRDefault="00FD3C80" w:rsidP="007B727A">
            <w:pPr>
              <w:pStyle w:val="Paragraphedeliste"/>
              <w:numPr>
                <w:ilvl w:val="0"/>
                <w:numId w:val="13"/>
              </w:numPr>
              <w:rPr>
                <w:rFonts w:ascii="Arial" w:hAnsi="Arial" w:cs="Arial"/>
                <w:color w:val="000080"/>
                <w:sz w:val="20"/>
                <w:szCs w:val="20"/>
              </w:rPr>
            </w:pPr>
            <w:r>
              <w:rPr>
                <w:rFonts w:ascii="Arial" w:hAnsi="Arial" w:cs="Arial"/>
                <w:color w:val="000080"/>
                <w:sz w:val="20"/>
                <w:szCs w:val="20"/>
              </w:rPr>
              <w:t>Risques informatiques</w:t>
            </w:r>
          </w:p>
          <w:p w14:paraId="7D18C8D4" w14:textId="77777777" w:rsidR="00FD3C80" w:rsidRDefault="00FD3C80" w:rsidP="007B727A">
            <w:pPr>
              <w:pStyle w:val="Paragraphedeliste"/>
              <w:numPr>
                <w:ilvl w:val="0"/>
                <w:numId w:val="13"/>
              </w:numPr>
              <w:rPr>
                <w:rFonts w:ascii="Arial" w:hAnsi="Arial" w:cs="Arial"/>
                <w:color w:val="000080"/>
                <w:sz w:val="20"/>
                <w:szCs w:val="20"/>
              </w:rPr>
            </w:pPr>
            <w:r>
              <w:rPr>
                <w:rFonts w:ascii="Arial" w:hAnsi="Arial" w:cs="Arial"/>
                <w:color w:val="000080"/>
                <w:sz w:val="20"/>
                <w:szCs w:val="20"/>
              </w:rPr>
              <w:t>Protection des données : aspects règlementaires, aspects organisationnels, aspects techniques</w:t>
            </w:r>
          </w:p>
        </w:tc>
      </w:tr>
      <w:tr w:rsidR="00FD3C80" w14:paraId="649DF8B8" w14:textId="77777777" w:rsidTr="007B727A">
        <w:trPr>
          <w:cantSplit/>
        </w:trPr>
        <w:tc>
          <w:tcPr>
            <w:tcW w:w="1987" w:type="dxa"/>
            <w:tcBorders>
              <w:top w:val="single" w:sz="6" w:space="0" w:color="000080"/>
              <w:left w:val="single" w:sz="6" w:space="0" w:color="000080"/>
              <w:bottom w:val="single" w:sz="6" w:space="0" w:color="000080"/>
              <w:right w:val="nil"/>
            </w:tcBorders>
            <w:vAlign w:val="center"/>
            <w:hideMark/>
          </w:tcPr>
          <w:p w14:paraId="59720929" w14:textId="77777777" w:rsidR="00FD3C80" w:rsidRDefault="00FD3C80" w:rsidP="007B727A">
            <w:pPr>
              <w:rPr>
                <w:rFonts w:ascii="Arial" w:hAnsi="Arial" w:cs="Arial"/>
                <w:b/>
                <w:bCs/>
                <w:color w:val="990033"/>
                <w:sz w:val="20"/>
                <w:szCs w:val="20"/>
              </w:rPr>
            </w:pPr>
            <w:r>
              <w:rPr>
                <w:rFonts w:ascii="Arial" w:hAnsi="Arial" w:cs="Arial"/>
                <w:b/>
                <w:bCs/>
                <w:color w:val="990033"/>
                <w:sz w:val="20"/>
                <w:szCs w:val="20"/>
              </w:rPr>
              <w:t>Mots clés</w:t>
            </w:r>
          </w:p>
        </w:tc>
        <w:tc>
          <w:tcPr>
            <w:tcW w:w="7253" w:type="dxa"/>
            <w:tcBorders>
              <w:top w:val="single" w:sz="6" w:space="0" w:color="000080"/>
              <w:left w:val="single" w:sz="6" w:space="0" w:color="000080"/>
              <w:bottom w:val="single" w:sz="6" w:space="0" w:color="000080"/>
              <w:right w:val="single" w:sz="6" w:space="0" w:color="000080"/>
            </w:tcBorders>
            <w:hideMark/>
          </w:tcPr>
          <w:p w14:paraId="06D64190" w14:textId="77777777" w:rsidR="00FD3C80" w:rsidRDefault="00FD3C80" w:rsidP="007B727A">
            <w:pPr>
              <w:rPr>
                <w:rFonts w:ascii="Arial" w:hAnsi="Arial" w:cs="Arial"/>
                <w:bCs/>
                <w:color w:val="000080"/>
                <w:sz w:val="20"/>
                <w:szCs w:val="20"/>
              </w:rPr>
            </w:pPr>
            <w:r>
              <w:rPr>
                <w:rFonts w:ascii="Arial" w:hAnsi="Arial" w:cs="Arial"/>
                <w:bCs/>
                <w:color w:val="000080"/>
                <w:sz w:val="20"/>
                <w:szCs w:val="20"/>
              </w:rPr>
              <w:t>ENT, évolution technologique, risques technologiques, risques humains, risques organisationnels</w:t>
            </w:r>
          </w:p>
        </w:tc>
      </w:tr>
      <w:tr w:rsidR="00FD3C80" w14:paraId="1FC9D97C" w14:textId="77777777" w:rsidTr="007B727A">
        <w:trPr>
          <w:cantSplit/>
        </w:trPr>
        <w:tc>
          <w:tcPr>
            <w:tcW w:w="1987" w:type="dxa"/>
            <w:tcBorders>
              <w:top w:val="single" w:sz="6" w:space="0" w:color="000080"/>
              <w:left w:val="single" w:sz="6" w:space="0" w:color="000080"/>
              <w:bottom w:val="single" w:sz="6" w:space="0" w:color="000080"/>
              <w:right w:val="nil"/>
            </w:tcBorders>
            <w:vAlign w:val="center"/>
            <w:hideMark/>
          </w:tcPr>
          <w:p w14:paraId="1B5B88A8" w14:textId="77777777" w:rsidR="00FD3C80" w:rsidRDefault="00FD3C80" w:rsidP="007B727A">
            <w:pPr>
              <w:rPr>
                <w:rFonts w:ascii="Arial" w:hAnsi="Arial" w:cs="Arial"/>
                <w:color w:val="000080"/>
                <w:sz w:val="20"/>
                <w:szCs w:val="20"/>
              </w:rPr>
            </w:pPr>
            <w:r>
              <w:rPr>
                <w:rFonts w:ascii="Arial" w:hAnsi="Arial" w:cs="Arial"/>
                <w:b/>
                <w:bCs/>
                <w:color w:val="990033"/>
                <w:sz w:val="20"/>
                <w:szCs w:val="20"/>
              </w:rPr>
              <w:t>Auteurs</w:t>
            </w:r>
          </w:p>
        </w:tc>
        <w:tc>
          <w:tcPr>
            <w:tcW w:w="7253" w:type="dxa"/>
            <w:tcBorders>
              <w:top w:val="single" w:sz="6" w:space="0" w:color="000080"/>
              <w:left w:val="single" w:sz="6" w:space="0" w:color="000080"/>
              <w:bottom w:val="single" w:sz="6" w:space="0" w:color="000080"/>
              <w:right w:val="single" w:sz="6" w:space="0" w:color="000080"/>
            </w:tcBorders>
            <w:hideMark/>
          </w:tcPr>
          <w:p w14:paraId="21965865" w14:textId="77777777" w:rsidR="00FD3C80" w:rsidRDefault="00FD3C80" w:rsidP="007B727A">
            <w:pPr>
              <w:rPr>
                <w:rFonts w:ascii="Arial" w:hAnsi="Arial" w:cs="Arial"/>
                <w:color w:val="990033"/>
                <w:sz w:val="20"/>
                <w:szCs w:val="20"/>
              </w:rPr>
            </w:pPr>
            <w:r>
              <w:rPr>
                <w:rFonts w:ascii="Arial" w:hAnsi="Arial" w:cs="Arial"/>
                <w:bCs/>
                <w:color w:val="000080"/>
                <w:sz w:val="20"/>
                <w:szCs w:val="20"/>
              </w:rPr>
              <w:t xml:space="preserve">Isabelle Pelletier, avec la contribution de Gaëlle Castel </w:t>
            </w:r>
          </w:p>
        </w:tc>
      </w:tr>
      <w:tr w:rsidR="00FD3C80" w14:paraId="01A42910" w14:textId="77777777" w:rsidTr="007B727A">
        <w:trPr>
          <w:cantSplit/>
        </w:trPr>
        <w:tc>
          <w:tcPr>
            <w:tcW w:w="1987" w:type="dxa"/>
            <w:tcBorders>
              <w:top w:val="single" w:sz="6" w:space="0" w:color="000080"/>
              <w:left w:val="single" w:sz="6" w:space="0" w:color="000080"/>
              <w:bottom w:val="single" w:sz="6" w:space="0" w:color="000080"/>
              <w:right w:val="nil"/>
            </w:tcBorders>
            <w:vAlign w:val="center"/>
            <w:hideMark/>
          </w:tcPr>
          <w:p w14:paraId="1DA925C4" w14:textId="77777777" w:rsidR="00FD3C80" w:rsidRDefault="00FD3C80" w:rsidP="007B727A">
            <w:pPr>
              <w:spacing w:after="0"/>
              <w:rPr>
                <w:rFonts w:ascii="Arial" w:hAnsi="Arial" w:cs="Arial"/>
                <w:b/>
                <w:bCs/>
                <w:color w:val="990033"/>
                <w:sz w:val="20"/>
                <w:szCs w:val="20"/>
              </w:rPr>
            </w:pPr>
            <w:r>
              <w:rPr>
                <w:rFonts w:ascii="Arial" w:hAnsi="Arial" w:cs="Arial"/>
                <w:b/>
                <w:bCs/>
                <w:color w:val="990033"/>
                <w:sz w:val="20"/>
                <w:szCs w:val="20"/>
              </w:rPr>
              <w:t>Version</w:t>
            </w:r>
          </w:p>
        </w:tc>
        <w:tc>
          <w:tcPr>
            <w:tcW w:w="7253" w:type="dxa"/>
            <w:tcBorders>
              <w:top w:val="single" w:sz="6" w:space="0" w:color="000080"/>
              <w:left w:val="single" w:sz="6" w:space="0" w:color="000080"/>
              <w:bottom w:val="single" w:sz="6" w:space="0" w:color="000080"/>
              <w:right w:val="single" w:sz="6" w:space="0" w:color="000080"/>
            </w:tcBorders>
            <w:hideMark/>
          </w:tcPr>
          <w:p w14:paraId="7D1AA11F" w14:textId="77777777" w:rsidR="00FD3C80" w:rsidRDefault="00FD3C80" w:rsidP="007B727A">
            <w:pPr>
              <w:spacing w:after="0"/>
              <w:rPr>
                <w:rFonts w:ascii="Arial" w:hAnsi="Arial" w:cs="Arial"/>
                <w:color w:val="000080"/>
                <w:sz w:val="20"/>
                <w:szCs w:val="20"/>
              </w:rPr>
            </w:pPr>
            <w:r>
              <w:rPr>
                <w:rFonts w:ascii="Arial" w:hAnsi="Arial" w:cs="Arial"/>
                <w:color w:val="000080"/>
                <w:sz w:val="20"/>
                <w:szCs w:val="20"/>
              </w:rPr>
              <w:t>V 1.0</w:t>
            </w:r>
          </w:p>
        </w:tc>
      </w:tr>
    </w:tbl>
    <w:p w14:paraId="11C7F59A" w14:textId="77777777" w:rsidR="00F24A7E" w:rsidRDefault="00F24A7E" w:rsidP="00F24A7E">
      <w:pPr>
        <w:rPr>
          <w:lang w:eastAsia="fr-FR"/>
        </w:rPr>
      </w:pPr>
    </w:p>
    <w:p w14:paraId="3F25BD8F" w14:textId="77777777" w:rsidR="00FD3C80" w:rsidRPr="00207C6F" w:rsidRDefault="00FD3C80" w:rsidP="00F24A7E">
      <w:pPr>
        <w:rPr>
          <w:lang w:eastAsia="fr-FR"/>
        </w:rPr>
      </w:pPr>
    </w:p>
    <w:p w14:paraId="7FE1E7B5" w14:textId="77777777" w:rsidR="00C3621D" w:rsidRPr="004F4FD1" w:rsidRDefault="00F24A7E" w:rsidP="00C3621D">
      <w:pPr>
        <w:rPr>
          <w:rFonts w:ascii="Arial" w:hAnsi="Arial" w:cs="Arial"/>
          <w:b/>
          <w:bCs/>
          <w:color w:val="B02200"/>
          <w:sz w:val="26"/>
          <w:szCs w:val="36"/>
          <w:lang w:eastAsia="fr-FR"/>
        </w:rPr>
      </w:pPr>
      <w:r>
        <w:br w:type="page"/>
      </w:r>
      <w:r w:rsidR="00C3621D">
        <w:rPr>
          <w:rFonts w:ascii="Arial" w:hAnsi="Arial" w:cs="Arial"/>
          <w:b/>
          <w:bCs/>
          <w:color w:val="B02200"/>
          <w:sz w:val="26"/>
          <w:szCs w:val="36"/>
          <w:lang w:eastAsia="fr-FR"/>
        </w:rPr>
        <w:lastRenderedPageBreak/>
        <w:t>Première</w:t>
      </w:r>
      <w:r w:rsidR="00C3621D" w:rsidRPr="004F4FD1">
        <w:rPr>
          <w:rFonts w:ascii="Arial" w:hAnsi="Arial" w:cs="Arial"/>
          <w:b/>
          <w:bCs/>
          <w:color w:val="B02200"/>
          <w:sz w:val="26"/>
          <w:szCs w:val="36"/>
          <w:lang w:eastAsia="fr-FR"/>
        </w:rPr>
        <w:t xml:space="preserve"> partie : </w:t>
      </w:r>
      <w:r w:rsidR="00C3621D">
        <w:rPr>
          <w:rFonts w:ascii="Arial" w:hAnsi="Arial" w:cs="Arial"/>
          <w:b/>
          <w:bCs/>
          <w:color w:val="B02200"/>
          <w:sz w:val="26"/>
          <w:szCs w:val="36"/>
          <w:lang w:eastAsia="fr-FR"/>
        </w:rPr>
        <w:t>Définir l’espace numérique de travail</w:t>
      </w:r>
      <w:r w:rsidR="00C3621D" w:rsidRPr="00093F3F">
        <w:rPr>
          <w:rFonts w:ascii="Arial" w:hAnsi="Arial" w:cs="Arial"/>
          <w:b/>
          <w:bCs/>
          <w:color w:val="B02200"/>
          <w:sz w:val="26"/>
          <w:szCs w:val="36"/>
          <w:lang w:eastAsia="fr-FR"/>
        </w:rPr>
        <w:t>.</w:t>
      </w:r>
    </w:p>
    <w:p w14:paraId="759BB282" w14:textId="77777777" w:rsidR="0060645B" w:rsidRDefault="005F58ED" w:rsidP="0060645B">
      <w:pPr>
        <w:numPr>
          <w:ilvl w:val="0"/>
          <w:numId w:val="1"/>
        </w:numPr>
        <w:spacing w:after="120" w:line="240" w:lineRule="auto"/>
        <w:ind w:left="714" w:hanging="357"/>
        <w:jc w:val="both"/>
        <w:rPr>
          <w:rFonts w:ascii="Arial" w:hAnsi="Arial" w:cs="Arial"/>
          <w:color w:val="000080"/>
          <w:sz w:val="20"/>
          <w:szCs w:val="20"/>
          <w:lang w:eastAsia="fr-FR"/>
        </w:rPr>
      </w:pPr>
      <w:r>
        <w:rPr>
          <w:rFonts w:ascii="Arial" w:hAnsi="Arial" w:cs="Arial"/>
          <w:color w:val="000080"/>
          <w:sz w:val="20"/>
          <w:szCs w:val="20"/>
          <w:lang w:eastAsia="fr-FR"/>
        </w:rPr>
        <w:t>Ouvrir une session sur</w:t>
      </w:r>
      <w:r w:rsidR="0060645B">
        <w:rPr>
          <w:rFonts w:ascii="Arial" w:hAnsi="Arial" w:cs="Arial"/>
          <w:color w:val="000080"/>
          <w:sz w:val="20"/>
          <w:szCs w:val="20"/>
          <w:lang w:eastAsia="fr-FR"/>
        </w:rPr>
        <w:t xml:space="preserve"> l’ENT, releve</w:t>
      </w:r>
      <w:r>
        <w:rPr>
          <w:rFonts w:ascii="Arial" w:hAnsi="Arial" w:cs="Arial"/>
          <w:color w:val="000080"/>
          <w:sz w:val="20"/>
          <w:szCs w:val="20"/>
          <w:lang w:eastAsia="fr-FR"/>
        </w:rPr>
        <w:t>r</w:t>
      </w:r>
      <w:r w:rsidR="0060645B">
        <w:rPr>
          <w:rFonts w:ascii="Arial" w:hAnsi="Arial" w:cs="Arial"/>
          <w:color w:val="000080"/>
          <w:sz w:val="20"/>
          <w:szCs w:val="20"/>
          <w:lang w:eastAsia="fr-FR"/>
        </w:rPr>
        <w:t xml:space="preserve"> et </w:t>
      </w:r>
      <w:r w:rsidR="00C00AF8">
        <w:rPr>
          <w:rFonts w:ascii="Arial" w:hAnsi="Arial" w:cs="Arial"/>
          <w:color w:val="000080"/>
          <w:sz w:val="20"/>
          <w:szCs w:val="20"/>
          <w:lang w:eastAsia="fr-FR"/>
        </w:rPr>
        <w:t>défini</w:t>
      </w:r>
      <w:r>
        <w:rPr>
          <w:rFonts w:ascii="Arial" w:hAnsi="Arial" w:cs="Arial"/>
          <w:color w:val="000080"/>
          <w:sz w:val="20"/>
          <w:szCs w:val="20"/>
          <w:lang w:eastAsia="fr-FR"/>
        </w:rPr>
        <w:t>r</w:t>
      </w:r>
      <w:r w:rsidR="0060645B">
        <w:rPr>
          <w:rFonts w:ascii="Arial" w:hAnsi="Arial" w:cs="Arial"/>
          <w:color w:val="000080"/>
          <w:sz w:val="20"/>
          <w:szCs w:val="20"/>
          <w:lang w:eastAsia="fr-FR"/>
        </w:rPr>
        <w:t xml:space="preserve"> </w:t>
      </w:r>
      <w:r w:rsidR="00BE22C7">
        <w:rPr>
          <w:rFonts w:ascii="Arial" w:hAnsi="Arial" w:cs="Arial"/>
          <w:color w:val="000080"/>
          <w:sz w:val="20"/>
          <w:szCs w:val="20"/>
          <w:lang w:eastAsia="fr-FR"/>
        </w:rPr>
        <w:t>chacun des</w:t>
      </w:r>
      <w:r w:rsidR="0060645B">
        <w:rPr>
          <w:rFonts w:ascii="Arial" w:hAnsi="Arial" w:cs="Arial"/>
          <w:color w:val="000080"/>
          <w:sz w:val="20"/>
          <w:szCs w:val="20"/>
          <w:lang w:eastAsia="fr-FR"/>
        </w:rPr>
        <w:t xml:space="preserve"> services proposés par cet outil</w:t>
      </w:r>
      <w:r>
        <w:rPr>
          <w:rFonts w:ascii="Arial" w:hAnsi="Arial" w:cs="Arial"/>
          <w:color w:val="000080"/>
          <w:sz w:val="20"/>
          <w:szCs w:val="20"/>
          <w:lang w:eastAsia="fr-FR"/>
        </w:rPr>
        <w:t xml:space="preserve"> en précisant leurs finalités</w:t>
      </w:r>
      <w:r w:rsidR="0060645B">
        <w:rPr>
          <w:rFonts w:ascii="Arial" w:hAnsi="Arial" w:cs="Arial"/>
          <w:color w:val="000080"/>
          <w:sz w:val="20"/>
          <w:szCs w:val="20"/>
          <w:lang w:eastAsia="fr-FR"/>
        </w:rPr>
        <w:t>.</w:t>
      </w:r>
    </w:p>
    <w:p w14:paraId="5D9E7842" w14:textId="77777777" w:rsidR="000E035A" w:rsidRDefault="0060645B" w:rsidP="007B7B18">
      <w:pPr>
        <w:numPr>
          <w:ilvl w:val="0"/>
          <w:numId w:val="1"/>
        </w:numPr>
        <w:spacing w:after="120" w:line="240" w:lineRule="auto"/>
        <w:ind w:left="714" w:hanging="357"/>
        <w:jc w:val="both"/>
        <w:rPr>
          <w:rFonts w:ascii="Arial" w:hAnsi="Arial" w:cs="Arial"/>
          <w:color w:val="000080"/>
          <w:sz w:val="20"/>
          <w:szCs w:val="20"/>
          <w:lang w:eastAsia="fr-FR"/>
        </w:rPr>
      </w:pPr>
      <w:r w:rsidRPr="009E7C87">
        <w:rPr>
          <w:rFonts w:ascii="Arial" w:hAnsi="Arial" w:cs="Arial"/>
          <w:color w:val="000080"/>
          <w:sz w:val="20"/>
          <w:szCs w:val="20"/>
          <w:lang w:eastAsia="fr-FR"/>
        </w:rPr>
        <w:t>Pour chacu</w:t>
      </w:r>
      <w:r w:rsidR="009E7C87" w:rsidRPr="009E7C87">
        <w:rPr>
          <w:rFonts w:ascii="Arial" w:hAnsi="Arial" w:cs="Arial"/>
          <w:color w:val="000080"/>
          <w:sz w:val="20"/>
          <w:szCs w:val="20"/>
          <w:lang w:eastAsia="fr-FR"/>
        </w:rPr>
        <w:t>n des services, indique</w:t>
      </w:r>
      <w:r w:rsidR="005F58ED">
        <w:rPr>
          <w:rFonts w:ascii="Arial" w:hAnsi="Arial" w:cs="Arial"/>
          <w:color w:val="000080"/>
          <w:sz w:val="20"/>
          <w:szCs w:val="20"/>
          <w:lang w:eastAsia="fr-FR"/>
        </w:rPr>
        <w:t>r</w:t>
      </w:r>
      <w:r w:rsidR="009E7C87" w:rsidRPr="009E7C87">
        <w:rPr>
          <w:rFonts w:ascii="Arial" w:hAnsi="Arial" w:cs="Arial"/>
          <w:color w:val="000080"/>
          <w:sz w:val="20"/>
          <w:szCs w:val="20"/>
          <w:lang w:eastAsia="fr-FR"/>
        </w:rPr>
        <w:t xml:space="preserve"> ceux </w:t>
      </w:r>
      <w:r w:rsidR="000E035A">
        <w:rPr>
          <w:rFonts w:ascii="Arial" w:hAnsi="Arial" w:cs="Arial"/>
          <w:color w:val="000080"/>
          <w:sz w:val="20"/>
          <w:szCs w:val="20"/>
          <w:lang w:eastAsia="fr-FR"/>
        </w:rPr>
        <w:t xml:space="preserve">que vous </w:t>
      </w:r>
      <w:r w:rsidR="009E7C87" w:rsidRPr="009E7C87">
        <w:rPr>
          <w:rFonts w:ascii="Arial" w:hAnsi="Arial" w:cs="Arial"/>
          <w:color w:val="000080"/>
          <w:sz w:val="20"/>
          <w:szCs w:val="20"/>
          <w:lang w:eastAsia="fr-FR"/>
        </w:rPr>
        <w:t>utilis</w:t>
      </w:r>
      <w:r w:rsidR="000E035A">
        <w:rPr>
          <w:rFonts w:ascii="Arial" w:hAnsi="Arial" w:cs="Arial"/>
          <w:color w:val="000080"/>
          <w:sz w:val="20"/>
          <w:szCs w:val="20"/>
          <w:lang w:eastAsia="fr-FR"/>
        </w:rPr>
        <w:t>ez</w:t>
      </w:r>
      <w:r w:rsidR="009E7C87" w:rsidRPr="009E7C87">
        <w:rPr>
          <w:rFonts w:ascii="Arial" w:hAnsi="Arial" w:cs="Arial"/>
          <w:color w:val="000080"/>
          <w:sz w:val="20"/>
          <w:szCs w:val="20"/>
          <w:lang w:eastAsia="fr-FR"/>
        </w:rPr>
        <w:t xml:space="preserve"> et dans quel contexte</w:t>
      </w:r>
      <w:r w:rsidR="009E7C87">
        <w:rPr>
          <w:rFonts w:ascii="Arial" w:hAnsi="Arial" w:cs="Arial"/>
          <w:color w:val="000080"/>
          <w:sz w:val="20"/>
          <w:szCs w:val="20"/>
          <w:lang w:eastAsia="fr-FR"/>
        </w:rPr>
        <w:t xml:space="preserve">. </w:t>
      </w:r>
    </w:p>
    <w:p w14:paraId="23786999" w14:textId="77777777" w:rsidR="004F4FD1" w:rsidRPr="009E7C87" w:rsidRDefault="000E035A" w:rsidP="007B7B18">
      <w:pPr>
        <w:numPr>
          <w:ilvl w:val="0"/>
          <w:numId w:val="1"/>
        </w:numPr>
        <w:spacing w:after="120" w:line="240" w:lineRule="auto"/>
        <w:ind w:left="714" w:hanging="357"/>
        <w:jc w:val="both"/>
        <w:rPr>
          <w:rFonts w:ascii="Arial" w:hAnsi="Arial" w:cs="Arial"/>
          <w:color w:val="000080"/>
          <w:sz w:val="20"/>
          <w:szCs w:val="20"/>
          <w:lang w:eastAsia="fr-FR"/>
        </w:rPr>
      </w:pPr>
      <w:r>
        <w:rPr>
          <w:rFonts w:ascii="Arial" w:hAnsi="Arial" w:cs="Arial"/>
          <w:color w:val="000080"/>
          <w:sz w:val="20"/>
          <w:szCs w:val="20"/>
          <w:lang w:eastAsia="fr-FR"/>
        </w:rPr>
        <w:t>Pour les fonctionnalités ou services que vous n’utilisez pas, rechercher une exploitation possible au sein de la classe.</w:t>
      </w:r>
    </w:p>
    <w:p w14:paraId="5B376E1B" w14:textId="77777777" w:rsidR="00C3621D" w:rsidRPr="000E035A" w:rsidRDefault="00C3621D" w:rsidP="000E035A">
      <w:pPr>
        <w:spacing w:after="120" w:line="240" w:lineRule="auto"/>
        <w:jc w:val="both"/>
        <w:rPr>
          <w:rFonts w:ascii="Arial" w:hAnsi="Arial" w:cs="Arial"/>
          <w:color w:val="FF0000"/>
          <w:sz w:val="20"/>
          <w:szCs w:val="20"/>
          <w:lang w:eastAsia="fr-FR"/>
        </w:rPr>
      </w:pPr>
    </w:p>
    <w:p w14:paraId="7887E636" w14:textId="77777777" w:rsidR="00FD3C80" w:rsidRPr="004F4FD1" w:rsidRDefault="00FD3C80" w:rsidP="00FD3C80">
      <w:pPr>
        <w:rPr>
          <w:rFonts w:ascii="Arial" w:hAnsi="Arial" w:cs="Arial"/>
          <w:b/>
          <w:bCs/>
          <w:color w:val="B02200"/>
          <w:sz w:val="26"/>
          <w:szCs w:val="36"/>
          <w:lang w:eastAsia="fr-FR"/>
        </w:rPr>
      </w:pPr>
      <w:r>
        <w:rPr>
          <w:rFonts w:ascii="Arial" w:hAnsi="Arial" w:cs="Arial"/>
          <w:b/>
          <w:bCs/>
          <w:color w:val="B02200"/>
          <w:sz w:val="26"/>
          <w:szCs w:val="36"/>
          <w:lang w:eastAsia="fr-FR"/>
        </w:rPr>
        <w:t>Deuxième</w:t>
      </w:r>
      <w:r w:rsidRPr="004F4FD1">
        <w:rPr>
          <w:rFonts w:ascii="Arial" w:hAnsi="Arial" w:cs="Arial"/>
          <w:b/>
          <w:bCs/>
          <w:color w:val="B02200"/>
          <w:sz w:val="26"/>
          <w:szCs w:val="36"/>
          <w:lang w:eastAsia="fr-FR"/>
        </w:rPr>
        <w:t xml:space="preserve"> partie : </w:t>
      </w:r>
      <w:r>
        <w:rPr>
          <w:rFonts w:ascii="Arial" w:hAnsi="Arial" w:cs="Arial"/>
          <w:b/>
          <w:bCs/>
          <w:color w:val="B02200"/>
          <w:sz w:val="26"/>
          <w:szCs w:val="36"/>
          <w:lang w:eastAsia="fr-FR"/>
        </w:rPr>
        <w:t>Étudier l’impact de l’ENT sur les modes de travail, de coordination et d’échange entre les différents acteurs</w:t>
      </w:r>
      <w:r w:rsidRPr="00093F3F">
        <w:rPr>
          <w:rFonts w:ascii="Arial" w:hAnsi="Arial" w:cs="Arial"/>
          <w:b/>
          <w:bCs/>
          <w:color w:val="B02200"/>
          <w:sz w:val="26"/>
          <w:szCs w:val="36"/>
          <w:lang w:eastAsia="fr-FR"/>
        </w:rPr>
        <w:t>.</w:t>
      </w:r>
    </w:p>
    <w:p w14:paraId="774B424D" w14:textId="77777777" w:rsidR="00FD3C80" w:rsidRDefault="00FD3C80" w:rsidP="00FD3C80">
      <w:pPr>
        <w:suppressAutoHyphens/>
        <w:spacing w:after="60" w:line="240" w:lineRule="auto"/>
        <w:jc w:val="both"/>
        <w:rPr>
          <w:rFonts w:ascii="Arial" w:hAnsi="Arial" w:cs="Arial"/>
          <w:b/>
          <w:color w:val="000080"/>
          <w:sz w:val="20"/>
          <w:szCs w:val="20"/>
          <w:lang w:eastAsia="fr-FR"/>
        </w:rPr>
      </w:pPr>
      <w:r w:rsidRPr="000F659E">
        <w:rPr>
          <w:rFonts w:ascii="Arial" w:hAnsi="Arial" w:cs="Arial"/>
          <w:b/>
          <w:color w:val="000080"/>
          <w:sz w:val="20"/>
          <w:szCs w:val="20"/>
          <w:lang w:eastAsia="fr-FR"/>
        </w:rPr>
        <w:t xml:space="preserve">À l’aide </w:t>
      </w:r>
      <w:r>
        <w:rPr>
          <w:rFonts w:ascii="Arial" w:hAnsi="Arial" w:cs="Arial"/>
          <w:b/>
          <w:color w:val="000080"/>
          <w:sz w:val="20"/>
          <w:szCs w:val="20"/>
          <w:lang w:eastAsia="fr-FR"/>
        </w:rPr>
        <w:t xml:space="preserve">de la vidéo proposée et </w:t>
      </w:r>
      <w:r w:rsidRPr="000F659E">
        <w:rPr>
          <w:rFonts w:ascii="Arial" w:hAnsi="Arial" w:cs="Arial"/>
          <w:b/>
          <w:color w:val="000080"/>
          <w:sz w:val="20"/>
          <w:szCs w:val="20"/>
          <w:lang w:eastAsia="fr-FR"/>
        </w:rPr>
        <w:t>d</w:t>
      </w:r>
      <w:r>
        <w:rPr>
          <w:rFonts w:ascii="Arial" w:hAnsi="Arial" w:cs="Arial"/>
          <w:b/>
          <w:color w:val="000080"/>
          <w:sz w:val="20"/>
          <w:szCs w:val="20"/>
          <w:lang w:eastAsia="fr-FR"/>
        </w:rPr>
        <w:t>u dossier documentaire, répondre aux questions suivantes :</w:t>
      </w:r>
    </w:p>
    <w:p w14:paraId="1D3B7425" w14:textId="77777777" w:rsidR="00FD3C80" w:rsidRDefault="00FD3C80" w:rsidP="00FD3C80">
      <w:pPr>
        <w:numPr>
          <w:ilvl w:val="0"/>
          <w:numId w:val="1"/>
        </w:numPr>
        <w:spacing w:after="120" w:line="240" w:lineRule="auto"/>
        <w:jc w:val="both"/>
        <w:rPr>
          <w:rFonts w:ascii="Arial" w:hAnsi="Arial" w:cs="Arial"/>
          <w:color w:val="000080"/>
          <w:sz w:val="20"/>
          <w:szCs w:val="20"/>
          <w:lang w:eastAsia="fr-FR"/>
        </w:rPr>
      </w:pPr>
      <w:r>
        <w:rPr>
          <w:rFonts w:ascii="Arial" w:hAnsi="Arial" w:cs="Arial"/>
          <w:color w:val="000080"/>
          <w:sz w:val="20"/>
          <w:szCs w:val="20"/>
          <w:lang w:eastAsia="fr-FR"/>
        </w:rPr>
        <w:t>R</w:t>
      </w:r>
      <w:r w:rsidRPr="007B7B18">
        <w:rPr>
          <w:rFonts w:ascii="Arial" w:hAnsi="Arial" w:cs="Arial"/>
          <w:color w:val="000080"/>
          <w:sz w:val="20"/>
          <w:szCs w:val="20"/>
          <w:lang w:eastAsia="fr-FR"/>
        </w:rPr>
        <w:t xml:space="preserve">etrouver les acteurs internes et externes </w:t>
      </w:r>
      <w:r>
        <w:rPr>
          <w:rFonts w:ascii="Arial" w:hAnsi="Arial" w:cs="Arial"/>
          <w:color w:val="000080"/>
          <w:sz w:val="20"/>
          <w:szCs w:val="20"/>
          <w:lang w:eastAsia="fr-FR"/>
        </w:rPr>
        <w:t xml:space="preserve">à l’établissement, qui sont concernés </w:t>
      </w:r>
      <w:r w:rsidRPr="007B7B18">
        <w:rPr>
          <w:rFonts w:ascii="Arial" w:hAnsi="Arial" w:cs="Arial"/>
          <w:color w:val="000080"/>
          <w:sz w:val="20"/>
          <w:szCs w:val="20"/>
          <w:lang w:eastAsia="fr-FR"/>
        </w:rPr>
        <w:t>par la mise en place d’un ENT.</w:t>
      </w:r>
    </w:p>
    <w:p w14:paraId="212C56FB" w14:textId="77777777" w:rsidR="00FD3C80" w:rsidRDefault="00FD3C80" w:rsidP="00FD3C80">
      <w:pPr>
        <w:numPr>
          <w:ilvl w:val="0"/>
          <w:numId w:val="1"/>
        </w:numPr>
        <w:spacing w:after="120" w:line="240" w:lineRule="auto"/>
        <w:jc w:val="both"/>
        <w:rPr>
          <w:rFonts w:ascii="Arial" w:hAnsi="Arial" w:cs="Arial"/>
          <w:color w:val="000080"/>
          <w:sz w:val="20"/>
          <w:szCs w:val="20"/>
          <w:lang w:eastAsia="fr-FR"/>
        </w:rPr>
      </w:pPr>
      <w:r>
        <w:rPr>
          <w:rFonts w:ascii="Arial" w:hAnsi="Arial" w:cs="Arial"/>
          <w:color w:val="000080"/>
          <w:sz w:val="20"/>
          <w:szCs w:val="20"/>
          <w:lang w:eastAsia="fr-FR"/>
        </w:rPr>
        <w:t>À partir de la vidéo, e</w:t>
      </w:r>
      <w:r w:rsidRPr="00231558">
        <w:rPr>
          <w:rFonts w:ascii="Arial" w:hAnsi="Arial" w:cs="Arial"/>
          <w:color w:val="000080"/>
          <w:sz w:val="20"/>
          <w:szCs w:val="20"/>
          <w:lang w:eastAsia="fr-FR"/>
        </w:rPr>
        <w:t>xplique</w:t>
      </w:r>
      <w:r>
        <w:rPr>
          <w:rFonts w:ascii="Arial" w:hAnsi="Arial" w:cs="Arial"/>
          <w:color w:val="000080"/>
          <w:sz w:val="20"/>
          <w:szCs w:val="20"/>
          <w:lang w:eastAsia="fr-FR"/>
        </w:rPr>
        <w:t>r</w:t>
      </w:r>
      <w:r w:rsidRPr="00231558">
        <w:rPr>
          <w:rFonts w:ascii="Arial" w:hAnsi="Arial" w:cs="Arial"/>
          <w:color w:val="000080"/>
          <w:sz w:val="20"/>
          <w:szCs w:val="20"/>
          <w:lang w:eastAsia="fr-FR"/>
        </w:rPr>
        <w:t xml:space="preserve"> rapidement pour chaque acteur, les avantages que procure la mise en place de l’ENT</w:t>
      </w:r>
      <w:r>
        <w:rPr>
          <w:rFonts w:ascii="Arial" w:hAnsi="Arial" w:cs="Arial"/>
          <w:color w:val="000080"/>
          <w:sz w:val="20"/>
          <w:szCs w:val="20"/>
          <w:lang w:eastAsia="fr-FR"/>
        </w:rPr>
        <w:t>. Vous remplirez pour cela le tableau suivant :</w:t>
      </w:r>
    </w:p>
    <w:tbl>
      <w:tblPr>
        <w:tblStyle w:val="Grille"/>
        <w:tblW w:w="0" w:type="auto"/>
        <w:tblInd w:w="720" w:type="dxa"/>
        <w:tblLook w:val="04A0" w:firstRow="1" w:lastRow="0" w:firstColumn="1" w:lastColumn="0" w:noHBand="0" w:noVBand="1"/>
      </w:tblPr>
      <w:tblGrid>
        <w:gridCol w:w="1429"/>
        <w:gridCol w:w="6748"/>
      </w:tblGrid>
      <w:tr w:rsidR="00FD3C80" w:rsidRPr="00A94234" w14:paraId="4E76227E" w14:textId="77777777" w:rsidTr="007B727A">
        <w:tc>
          <w:tcPr>
            <w:tcW w:w="1429" w:type="dxa"/>
            <w:shd w:val="clear" w:color="auto" w:fill="D9D9D9" w:themeFill="background1" w:themeFillShade="D9"/>
            <w:vAlign w:val="center"/>
          </w:tcPr>
          <w:p w14:paraId="3D1199AD" w14:textId="77777777" w:rsidR="00FD3C80" w:rsidRPr="00A94234" w:rsidRDefault="00FD3C80" w:rsidP="007B727A">
            <w:pPr>
              <w:jc w:val="center"/>
              <w:rPr>
                <w:rFonts w:ascii="Arial" w:hAnsi="Arial" w:cs="Arial"/>
                <w:b/>
                <w:color w:val="000080"/>
                <w:sz w:val="20"/>
                <w:szCs w:val="20"/>
                <w:lang w:eastAsia="fr-FR"/>
              </w:rPr>
            </w:pPr>
            <w:r w:rsidRPr="00A94234">
              <w:rPr>
                <w:rFonts w:ascii="Arial" w:hAnsi="Arial" w:cs="Arial"/>
                <w:b/>
                <w:color w:val="000080"/>
                <w:sz w:val="20"/>
                <w:szCs w:val="20"/>
                <w:lang w:eastAsia="fr-FR"/>
              </w:rPr>
              <w:t>Acteurs</w:t>
            </w:r>
          </w:p>
        </w:tc>
        <w:tc>
          <w:tcPr>
            <w:tcW w:w="6748" w:type="dxa"/>
            <w:shd w:val="clear" w:color="auto" w:fill="D9D9D9" w:themeFill="background1" w:themeFillShade="D9"/>
            <w:vAlign w:val="center"/>
          </w:tcPr>
          <w:p w14:paraId="6741480E" w14:textId="77777777" w:rsidR="00FD3C80" w:rsidRPr="00A94234" w:rsidRDefault="00FD3C80" w:rsidP="007B727A">
            <w:pPr>
              <w:jc w:val="center"/>
              <w:rPr>
                <w:rFonts w:ascii="Arial" w:hAnsi="Arial" w:cs="Arial"/>
                <w:b/>
                <w:color w:val="000080"/>
                <w:sz w:val="20"/>
                <w:szCs w:val="20"/>
                <w:lang w:eastAsia="fr-FR"/>
              </w:rPr>
            </w:pPr>
            <w:r w:rsidRPr="00A94234">
              <w:rPr>
                <w:rFonts w:ascii="Arial" w:hAnsi="Arial" w:cs="Arial"/>
                <w:b/>
                <w:color w:val="000080"/>
                <w:sz w:val="20"/>
                <w:szCs w:val="20"/>
                <w:lang w:eastAsia="fr-FR"/>
              </w:rPr>
              <w:t>Avantage</w:t>
            </w:r>
          </w:p>
        </w:tc>
      </w:tr>
      <w:tr w:rsidR="00FD3C80" w14:paraId="5D2A9D74" w14:textId="77777777" w:rsidTr="007B727A">
        <w:tc>
          <w:tcPr>
            <w:tcW w:w="1429" w:type="dxa"/>
          </w:tcPr>
          <w:p w14:paraId="25161AB6" w14:textId="7CA886D5" w:rsidR="00FD3C80" w:rsidRDefault="00FD3C80" w:rsidP="007B727A">
            <w:pPr>
              <w:jc w:val="both"/>
              <w:rPr>
                <w:rFonts w:ascii="Arial" w:hAnsi="Arial" w:cs="Arial"/>
                <w:color w:val="000080"/>
                <w:sz w:val="20"/>
                <w:szCs w:val="20"/>
                <w:lang w:eastAsia="fr-FR"/>
              </w:rPr>
            </w:pPr>
          </w:p>
        </w:tc>
        <w:tc>
          <w:tcPr>
            <w:tcW w:w="6748" w:type="dxa"/>
          </w:tcPr>
          <w:p w14:paraId="67121A5B" w14:textId="77777777" w:rsidR="00FD3C80" w:rsidRDefault="00FD3C80" w:rsidP="00C3621D">
            <w:pPr>
              <w:jc w:val="both"/>
              <w:rPr>
                <w:rFonts w:ascii="Arial" w:hAnsi="Arial" w:cs="Arial"/>
                <w:color w:val="FF0000"/>
                <w:sz w:val="20"/>
                <w:szCs w:val="20"/>
                <w:lang w:eastAsia="fr-FR"/>
              </w:rPr>
            </w:pPr>
          </w:p>
          <w:p w14:paraId="3C8A0441" w14:textId="77777777" w:rsidR="007B727A" w:rsidRDefault="007B727A" w:rsidP="00C3621D">
            <w:pPr>
              <w:jc w:val="both"/>
              <w:rPr>
                <w:rFonts w:ascii="Arial" w:hAnsi="Arial" w:cs="Arial"/>
                <w:color w:val="FF0000"/>
                <w:sz w:val="20"/>
                <w:szCs w:val="20"/>
                <w:lang w:eastAsia="fr-FR"/>
              </w:rPr>
            </w:pPr>
          </w:p>
          <w:p w14:paraId="3DF78EB5" w14:textId="68498221" w:rsidR="007B727A" w:rsidRPr="0079600A" w:rsidRDefault="007B727A" w:rsidP="00C3621D">
            <w:pPr>
              <w:jc w:val="both"/>
              <w:rPr>
                <w:rFonts w:ascii="Arial" w:hAnsi="Arial" w:cs="Arial"/>
                <w:color w:val="FF0000"/>
                <w:sz w:val="20"/>
                <w:szCs w:val="20"/>
                <w:lang w:eastAsia="fr-FR"/>
              </w:rPr>
            </w:pPr>
          </w:p>
        </w:tc>
      </w:tr>
      <w:tr w:rsidR="00FD3C80" w14:paraId="449EBF15" w14:textId="77777777" w:rsidTr="007B727A">
        <w:tc>
          <w:tcPr>
            <w:tcW w:w="1429" w:type="dxa"/>
          </w:tcPr>
          <w:p w14:paraId="46E753F7" w14:textId="0207B49C" w:rsidR="00FD3C80" w:rsidRPr="00A94234" w:rsidRDefault="00FD3C80" w:rsidP="007B727A">
            <w:pPr>
              <w:jc w:val="both"/>
              <w:rPr>
                <w:rFonts w:ascii="Arial" w:hAnsi="Arial" w:cs="Arial"/>
                <w:color w:val="FF0000"/>
                <w:sz w:val="20"/>
                <w:szCs w:val="20"/>
                <w:lang w:eastAsia="fr-FR"/>
              </w:rPr>
            </w:pPr>
          </w:p>
        </w:tc>
        <w:tc>
          <w:tcPr>
            <w:tcW w:w="6748" w:type="dxa"/>
          </w:tcPr>
          <w:p w14:paraId="337ED04D" w14:textId="77777777" w:rsidR="00FD3C80" w:rsidRDefault="00FD3C80" w:rsidP="007B727A">
            <w:pPr>
              <w:jc w:val="both"/>
              <w:rPr>
                <w:rFonts w:ascii="Arial" w:hAnsi="Arial" w:cs="Arial"/>
                <w:color w:val="FF0000"/>
                <w:sz w:val="20"/>
                <w:szCs w:val="20"/>
                <w:lang w:eastAsia="fr-FR"/>
              </w:rPr>
            </w:pPr>
          </w:p>
          <w:p w14:paraId="2309DFE2" w14:textId="77777777" w:rsidR="007B727A" w:rsidRDefault="007B727A" w:rsidP="007B727A">
            <w:pPr>
              <w:jc w:val="both"/>
              <w:rPr>
                <w:rFonts w:ascii="Arial" w:hAnsi="Arial" w:cs="Arial"/>
                <w:color w:val="FF0000"/>
                <w:sz w:val="20"/>
                <w:szCs w:val="20"/>
                <w:lang w:eastAsia="fr-FR"/>
              </w:rPr>
            </w:pPr>
          </w:p>
          <w:p w14:paraId="338D08FE" w14:textId="15D1FA5F" w:rsidR="007B727A" w:rsidRPr="00A94234" w:rsidRDefault="007B727A" w:rsidP="007B727A">
            <w:pPr>
              <w:jc w:val="both"/>
              <w:rPr>
                <w:rFonts w:ascii="Arial" w:hAnsi="Arial" w:cs="Arial"/>
                <w:color w:val="FF0000"/>
                <w:sz w:val="20"/>
                <w:szCs w:val="20"/>
                <w:lang w:eastAsia="fr-FR"/>
              </w:rPr>
            </w:pPr>
          </w:p>
        </w:tc>
      </w:tr>
      <w:tr w:rsidR="00FD3C80" w14:paraId="5DF1639D" w14:textId="77777777" w:rsidTr="007B727A">
        <w:tc>
          <w:tcPr>
            <w:tcW w:w="1429" w:type="dxa"/>
          </w:tcPr>
          <w:p w14:paraId="1915550F" w14:textId="542A9E4C" w:rsidR="00FD3C80" w:rsidRDefault="00FD3C80" w:rsidP="007B727A">
            <w:pPr>
              <w:jc w:val="both"/>
              <w:rPr>
                <w:rFonts w:ascii="Arial" w:hAnsi="Arial" w:cs="Arial"/>
                <w:color w:val="FF0000"/>
                <w:sz w:val="20"/>
                <w:szCs w:val="20"/>
                <w:lang w:eastAsia="fr-FR"/>
              </w:rPr>
            </w:pPr>
          </w:p>
        </w:tc>
        <w:tc>
          <w:tcPr>
            <w:tcW w:w="6748" w:type="dxa"/>
          </w:tcPr>
          <w:p w14:paraId="14AB8446" w14:textId="77777777" w:rsidR="00FD3C80" w:rsidRDefault="00FD3C80" w:rsidP="007B727A">
            <w:pPr>
              <w:jc w:val="both"/>
              <w:rPr>
                <w:rFonts w:ascii="Arial" w:hAnsi="Arial" w:cs="Arial"/>
                <w:color w:val="FF0000"/>
                <w:sz w:val="20"/>
                <w:szCs w:val="20"/>
                <w:lang w:eastAsia="fr-FR"/>
              </w:rPr>
            </w:pPr>
          </w:p>
          <w:p w14:paraId="12FE28BB" w14:textId="77777777" w:rsidR="007B727A" w:rsidRDefault="007B727A" w:rsidP="007B727A">
            <w:pPr>
              <w:jc w:val="both"/>
              <w:rPr>
                <w:rFonts w:ascii="Arial" w:hAnsi="Arial" w:cs="Arial"/>
                <w:color w:val="FF0000"/>
                <w:sz w:val="20"/>
                <w:szCs w:val="20"/>
                <w:lang w:eastAsia="fr-FR"/>
              </w:rPr>
            </w:pPr>
          </w:p>
          <w:p w14:paraId="0311D3A7" w14:textId="4CDEA6A2" w:rsidR="007B727A" w:rsidRDefault="007B727A" w:rsidP="007B727A">
            <w:pPr>
              <w:jc w:val="both"/>
              <w:rPr>
                <w:rFonts w:ascii="Arial" w:hAnsi="Arial" w:cs="Arial"/>
                <w:color w:val="FF0000"/>
                <w:sz w:val="20"/>
                <w:szCs w:val="20"/>
                <w:lang w:eastAsia="fr-FR"/>
              </w:rPr>
            </w:pPr>
          </w:p>
        </w:tc>
      </w:tr>
      <w:tr w:rsidR="00FD3C80" w14:paraId="38C74084" w14:textId="77777777" w:rsidTr="007B727A">
        <w:tc>
          <w:tcPr>
            <w:tcW w:w="1429" w:type="dxa"/>
          </w:tcPr>
          <w:p w14:paraId="108775DA" w14:textId="634B207F" w:rsidR="00FD3C80" w:rsidRDefault="00FD3C80" w:rsidP="007B727A">
            <w:pPr>
              <w:jc w:val="both"/>
              <w:rPr>
                <w:rFonts w:ascii="Arial" w:hAnsi="Arial" w:cs="Arial"/>
                <w:color w:val="FF0000"/>
                <w:sz w:val="20"/>
                <w:szCs w:val="20"/>
                <w:lang w:eastAsia="fr-FR"/>
              </w:rPr>
            </w:pPr>
          </w:p>
        </w:tc>
        <w:tc>
          <w:tcPr>
            <w:tcW w:w="6748" w:type="dxa"/>
          </w:tcPr>
          <w:p w14:paraId="69BDE774" w14:textId="77777777" w:rsidR="00FD3C80" w:rsidRDefault="00FD3C80" w:rsidP="007B727A">
            <w:pPr>
              <w:jc w:val="both"/>
              <w:rPr>
                <w:rFonts w:ascii="Arial" w:hAnsi="Arial" w:cs="Arial"/>
                <w:color w:val="FF0000"/>
                <w:sz w:val="20"/>
                <w:szCs w:val="20"/>
                <w:lang w:eastAsia="fr-FR"/>
              </w:rPr>
            </w:pPr>
          </w:p>
          <w:p w14:paraId="35652E79" w14:textId="77777777" w:rsidR="007B727A" w:rsidRDefault="007B727A" w:rsidP="007B727A">
            <w:pPr>
              <w:jc w:val="both"/>
              <w:rPr>
                <w:rFonts w:ascii="Arial" w:hAnsi="Arial" w:cs="Arial"/>
                <w:color w:val="FF0000"/>
                <w:sz w:val="20"/>
                <w:szCs w:val="20"/>
                <w:lang w:eastAsia="fr-FR"/>
              </w:rPr>
            </w:pPr>
          </w:p>
          <w:p w14:paraId="7D90D84F" w14:textId="3B6D435C" w:rsidR="007B727A" w:rsidRDefault="007B727A" w:rsidP="007B727A">
            <w:pPr>
              <w:jc w:val="both"/>
              <w:rPr>
                <w:rFonts w:ascii="Arial" w:hAnsi="Arial" w:cs="Arial"/>
                <w:color w:val="FF0000"/>
                <w:sz w:val="20"/>
                <w:szCs w:val="20"/>
                <w:lang w:eastAsia="fr-FR"/>
              </w:rPr>
            </w:pPr>
          </w:p>
        </w:tc>
      </w:tr>
      <w:tr w:rsidR="00FD3C80" w14:paraId="2ED573A5" w14:textId="77777777" w:rsidTr="007B727A">
        <w:tc>
          <w:tcPr>
            <w:tcW w:w="1429" w:type="dxa"/>
          </w:tcPr>
          <w:p w14:paraId="4F02DE7F" w14:textId="5D09FD66" w:rsidR="00FD3C80" w:rsidRDefault="00FD3C80" w:rsidP="007B727A">
            <w:pPr>
              <w:jc w:val="both"/>
              <w:rPr>
                <w:rFonts w:ascii="Arial" w:hAnsi="Arial" w:cs="Arial"/>
                <w:color w:val="FF0000"/>
                <w:sz w:val="20"/>
                <w:szCs w:val="20"/>
                <w:lang w:eastAsia="fr-FR"/>
              </w:rPr>
            </w:pPr>
          </w:p>
        </w:tc>
        <w:tc>
          <w:tcPr>
            <w:tcW w:w="6748" w:type="dxa"/>
          </w:tcPr>
          <w:p w14:paraId="7FCDD403" w14:textId="77777777" w:rsidR="00FD3C80" w:rsidRDefault="00FD3C80" w:rsidP="007B727A">
            <w:pPr>
              <w:jc w:val="both"/>
              <w:rPr>
                <w:rFonts w:ascii="Arial" w:hAnsi="Arial" w:cs="Arial"/>
                <w:color w:val="FF0000"/>
                <w:sz w:val="20"/>
                <w:szCs w:val="20"/>
                <w:lang w:eastAsia="fr-FR"/>
              </w:rPr>
            </w:pPr>
          </w:p>
          <w:p w14:paraId="164B6AC8" w14:textId="77777777" w:rsidR="007B727A" w:rsidRDefault="007B727A" w:rsidP="007B727A">
            <w:pPr>
              <w:jc w:val="both"/>
              <w:rPr>
                <w:rFonts w:ascii="Arial" w:hAnsi="Arial" w:cs="Arial"/>
                <w:color w:val="FF0000"/>
                <w:sz w:val="20"/>
                <w:szCs w:val="20"/>
                <w:lang w:eastAsia="fr-FR"/>
              </w:rPr>
            </w:pPr>
          </w:p>
          <w:p w14:paraId="79258111" w14:textId="05B4AFED" w:rsidR="007B727A" w:rsidRDefault="007B727A" w:rsidP="007B727A">
            <w:pPr>
              <w:jc w:val="both"/>
              <w:rPr>
                <w:rFonts w:ascii="Arial" w:hAnsi="Arial" w:cs="Arial"/>
                <w:color w:val="FF0000"/>
                <w:sz w:val="20"/>
                <w:szCs w:val="20"/>
                <w:lang w:eastAsia="fr-FR"/>
              </w:rPr>
            </w:pPr>
          </w:p>
        </w:tc>
      </w:tr>
    </w:tbl>
    <w:p w14:paraId="4DC24E31" w14:textId="77777777" w:rsidR="00FD3C80" w:rsidRDefault="00FD3C80" w:rsidP="00FD3C80">
      <w:pPr>
        <w:rPr>
          <w:rFonts w:ascii="Arial" w:hAnsi="Arial" w:cs="Arial"/>
          <w:b/>
          <w:bCs/>
          <w:color w:val="B02200"/>
          <w:sz w:val="26"/>
          <w:szCs w:val="36"/>
          <w:lang w:eastAsia="fr-FR"/>
        </w:rPr>
      </w:pPr>
    </w:p>
    <w:p w14:paraId="323E920E" w14:textId="77777777" w:rsidR="00231558" w:rsidRDefault="00231558" w:rsidP="00FD3C80">
      <w:pPr>
        <w:numPr>
          <w:ilvl w:val="0"/>
          <w:numId w:val="1"/>
        </w:numPr>
        <w:suppressAutoHyphens/>
        <w:spacing w:before="60" w:after="0" w:line="240" w:lineRule="auto"/>
        <w:jc w:val="both"/>
        <w:rPr>
          <w:rFonts w:ascii="Arial" w:hAnsi="Arial" w:cs="Arial"/>
          <w:color w:val="000080"/>
          <w:sz w:val="20"/>
          <w:szCs w:val="20"/>
          <w:lang w:eastAsia="fr-FR"/>
        </w:rPr>
      </w:pPr>
      <w:r w:rsidRPr="00231558">
        <w:rPr>
          <w:rFonts w:ascii="Arial" w:hAnsi="Arial" w:cs="Arial"/>
          <w:color w:val="000080"/>
          <w:sz w:val="20"/>
          <w:szCs w:val="20"/>
          <w:lang w:eastAsia="fr-FR"/>
        </w:rPr>
        <w:t>Réalise</w:t>
      </w:r>
      <w:r w:rsidR="005F58ED">
        <w:rPr>
          <w:rFonts w:ascii="Arial" w:hAnsi="Arial" w:cs="Arial"/>
          <w:color w:val="000080"/>
          <w:sz w:val="20"/>
          <w:szCs w:val="20"/>
          <w:lang w:eastAsia="fr-FR"/>
        </w:rPr>
        <w:t>r</w:t>
      </w:r>
      <w:r w:rsidRPr="00231558">
        <w:rPr>
          <w:rFonts w:ascii="Arial" w:hAnsi="Arial" w:cs="Arial"/>
          <w:color w:val="000080"/>
          <w:sz w:val="20"/>
          <w:szCs w:val="20"/>
          <w:lang w:eastAsia="fr-FR"/>
        </w:rPr>
        <w:t xml:space="preserve"> une interview des différents acteurs afin de </w:t>
      </w:r>
      <w:proofErr w:type="spellStart"/>
      <w:r w:rsidR="005E7943">
        <w:rPr>
          <w:rFonts w:ascii="Arial" w:hAnsi="Arial" w:cs="Arial"/>
          <w:color w:val="000080"/>
          <w:sz w:val="20"/>
          <w:szCs w:val="20"/>
          <w:lang w:eastAsia="fr-FR"/>
        </w:rPr>
        <w:t>de</w:t>
      </w:r>
      <w:proofErr w:type="spellEnd"/>
      <w:r w:rsidR="005E7943">
        <w:rPr>
          <w:rFonts w:ascii="Arial" w:hAnsi="Arial" w:cs="Arial"/>
          <w:color w:val="000080"/>
          <w:sz w:val="20"/>
          <w:szCs w:val="20"/>
          <w:lang w:eastAsia="fr-FR"/>
        </w:rPr>
        <w:t xml:space="preserve"> répondre</w:t>
      </w:r>
      <w:r w:rsidR="005F58ED">
        <w:rPr>
          <w:rFonts w:ascii="Arial" w:hAnsi="Arial" w:cs="Arial"/>
          <w:color w:val="000080"/>
          <w:sz w:val="20"/>
          <w:szCs w:val="20"/>
          <w:lang w:eastAsia="fr-FR"/>
        </w:rPr>
        <w:t>, pour chacun d'entre eux,</w:t>
      </w:r>
      <w:r w:rsidR="005E7943">
        <w:rPr>
          <w:rFonts w:ascii="Arial" w:hAnsi="Arial" w:cs="Arial"/>
          <w:color w:val="000080"/>
          <w:sz w:val="20"/>
          <w:szCs w:val="20"/>
          <w:lang w:eastAsia="fr-FR"/>
        </w:rPr>
        <w:t xml:space="preserve"> aux questions </w:t>
      </w:r>
      <w:r w:rsidRPr="00231558">
        <w:rPr>
          <w:rFonts w:ascii="Arial" w:hAnsi="Arial" w:cs="Arial"/>
          <w:color w:val="000080"/>
          <w:sz w:val="20"/>
          <w:szCs w:val="20"/>
          <w:lang w:eastAsia="fr-FR"/>
        </w:rPr>
        <w:t>suivant</w:t>
      </w:r>
      <w:r w:rsidR="005E7943">
        <w:rPr>
          <w:rFonts w:ascii="Arial" w:hAnsi="Arial" w:cs="Arial"/>
          <w:color w:val="000080"/>
          <w:sz w:val="20"/>
          <w:szCs w:val="20"/>
          <w:lang w:eastAsia="fr-FR"/>
        </w:rPr>
        <w:t>e</w:t>
      </w:r>
      <w:r w:rsidRPr="00231558">
        <w:rPr>
          <w:rFonts w:ascii="Arial" w:hAnsi="Arial" w:cs="Arial"/>
          <w:color w:val="000080"/>
          <w:sz w:val="20"/>
          <w:szCs w:val="20"/>
          <w:lang w:eastAsia="fr-FR"/>
        </w:rPr>
        <w:t>s :</w:t>
      </w:r>
    </w:p>
    <w:p w14:paraId="2575FE47" w14:textId="77777777" w:rsidR="00231558" w:rsidRDefault="00231558" w:rsidP="00231558">
      <w:pPr>
        <w:numPr>
          <w:ilvl w:val="0"/>
          <w:numId w:val="18"/>
        </w:numPr>
        <w:suppressAutoHyphens/>
        <w:spacing w:before="60" w:after="0" w:line="240" w:lineRule="auto"/>
        <w:ind w:left="1134"/>
        <w:jc w:val="both"/>
        <w:rPr>
          <w:rFonts w:ascii="Arial" w:hAnsi="Arial" w:cs="Arial"/>
          <w:color w:val="000080"/>
          <w:sz w:val="20"/>
          <w:szCs w:val="20"/>
          <w:lang w:eastAsia="fr-FR"/>
        </w:rPr>
      </w:pPr>
      <w:r>
        <w:rPr>
          <w:rFonts w:ascii="Arial" w:hAnsi="Arial" w:cs="Arial"/>
          <w:color w:val="000080"/>
          <w:sz w:val="20"/>
          <w:szCs w:val="20"/>
          <w:lang w:eastAsia="fr-FR"/>
        </w:rPr>
        <w:t>Quelles sont les fonctionnalités utilisées</w:t>
      </w:r>
      <w:r w:rsidR="005E7943">
        <w:rPr>
          <w:rFonts w:ascii="Arial" w:hAnsi="Arial" w:cs="Arial"/>
          <w:color w:val="000080"/>
          <w:sz w:val="20"/>
          <w:szCs w:val="20"/>
          <w:lang w:eastAsia="fr-FR"/>
        </w:rPr>
        <w:t> ?</w:t>
      </w:r>
    </w:p>
    <w:p w14:paraId="3AA89F71" w14:textId="77777777" w:rsidR="00231558" w:rsidRDefault="00231558" w:rsidP="00231558">
      <w:pPr>
        <w:numPr>
          <w:ilvl w:val="0"/>
          <w:numId w:val="18"/>
        </w:numPr>
        <w:suppressAutoHyphens/>
        <w:spacing w:before="60" w:after="0" w:line="240" w:lineRule="auto"/>
        <w:ind w:left="1134"/>
        <w:jc w:val="both"/>
        <w:rPr>
          <w:rFonts w:ascii="Arial" w:hAnsi="Arial" w:cs="Arial"/>
          <w:color w:val="000080"/>
          <w:sz w:val="20"/>
          <w:szCs w:val="20"/>
          <w:lang w:eastAsia="fr-FR"/>
        </w:rPr>
      </w:pPr>
      <w:r>
        <w:rPr>
          <w:rFonts w:ascii="Arial" w:hAnsi="Arial" w:cs="Arial"/>
          <w:color w:val="000080"/>
          <w:sz w:val="20"/>
          <w:szCs w:val="20"/>
          <w:lang w:eastAsia="fr-FR"/>
        </w:rPr>
        <w:t xml:space="preserve">Quelles évolutions </w:t>
      </w:r>
      <w:r w:rsidR="005E7943">
        <w:rPr>
          <w:rFonts w:ascii="Arial" w:hAnsi="Arial" w:cs="Arial"/>
          <w:color w:val="000080"/>
          <w:sz w:val="20"/>
          <w:szCs w:val="20"/>
          <w:lang w:eastAsia="fr-FR"/>
        </w:rPr>
        <w:t xml:space="preserve">sont constatées </w:t>
      </w:r>
      <w:r>
        <w:rPr>
          <w:rFonts w:ascii="Arial" w:hAnsi="Arial" w:cs="Arial"/>
          <w:color w:val="000080"/>
          <w:sz w:val="20"/>
          <w:szCs w:val="20"/>
          <w:lang w:eastAsia="fr-FR"/>
        </w:rPr>
        <w:t>sur le</w:t>
      </w:r>
      <w:r w:rsidR="005F58ED">
        <w:rPr>
          <w:rFonts w:ascii="Arial" w:hAnsi="Arial" w:cs="Arial"/>
          <w:color w:val="000080"/>
          <w:sz w:val="20"/>
          <w:szCs w:val="20"/>
          <w:lang w:eastAsia="fr-FR"/>
        </w:rPr>
        <w:t>ur</w:t>
      </w:r>
      <w:r>
        <w:rPr>
          <w:rFonts w:ascii="Arial" w:hAnsi="Arial" w:cs="Arial"/>
          <w:color w:val="000080"/>
          <w:sz w:val="20"/>
          <w:szCs w:val="20"/>
          <w:lang w:eastAsia="fr-FR"/>
        </w:rPr>
        <w:t xml:space="preserve"> mode de travail, de coordination et d’échange avec les autres acteurs.</w:t>
      </w:r>
    </w:p>
    <w:p w14:paraId="71F98DFC" w14:textId="0B428417" w:rsidR="00231558" w:rsidRDefault="005E7943" w:rsidP="00231558">
      <w:pPr>
        <w:numPr>
          <w:ilvl w:val="0"/>
          <w:numId w:val="18"/>
        </w:numPr>
        <w:suppressAutoHyphens/>
        <w:spacing w:before="60" w:after="0" w:line="240" w:lineRule="auto"/>
        <w:ind w:left="1134"/>
        <w:jc w:val="both"/>
        <w:rPr>
          <w:rFonts w:ascii="Arial" w:hAnsi="Arial" w:cs="Arial"/>
          <w:color w:val="000080"/>
          <w:sz w:val="20"/>
          <w:szCs w:val="20"/>
          <w:lang w:eastAsia="fr-FR"/>
        </w:rPr>
      </w:pPr>
      <w:r>
        <w:rPr>
          <w:rFonts w:ascii="Arial" w:hAnsi="Arial" w:cs="Arial"/>
          <w:color w:val="000080"/>
          <w:sz w:val="20"/>
          <w:szCs w:val="20"/>
          <w:lang w:eastAsia="fr-FR"/>
        </w:rPr>
        <w:t xml:space="preserve">Quels sont les </w:t>
      </w:r>
      <w:r w:rsidR="00231558">
        <w:rPr>
          <w:rFonts w:ascii="Arial" w:hAnsi="Arial" w:cs="Arial"/>
          <w:color w:val="000080"/>
          <w:sz w:val="20"/>
          <w:szCs w:val="20"/>
          <w:lang w:eastAsia="fr-FR"/>
        </w:rPr>
        <w:t>avantages et les limite</w:t>
      </w:r>
      <w:r>
        <w:rPr>
          <w:rFonts w:ascii="Arial" w:hAnsi="Arial" w:cs="Arial"/>
          <w:color w:val="000080"/>
          <w:sz w:val="20"/>
          <w:szCs w:val="20"/>
          <w:lang w:eastAsia="fr-FR"/>
        </w:rPr>
        <w:t>s</w:t>
      </w:r>
      <w:r w:rsidR="00231558">
        <w:rPr>
          <w:rFonts w:ascii="Arial" w:hAnsi="Arial" w:cs="Arial"/>
          <w:color w:val="000080"/>
          <w:sz w:val="20"/>
          <w:szCs w:val="20"/>
          <w:lang w:eastAsia="fr-FR"/>
        </w:rPr>
        <w:t xml:space="preserve"> </w:t>
      </w:r>
      <w:r w:rsidR="005F58ED">
        <w:rPr>
          <w:rFonts w:ascii="Arial" w:hAnsi="Arial" w:cs="Arial"/>
          <w:color w:val="000080"/>
          <w:sz w:val="20"/>
          <w:szCs w:val="20"/>
          <w:lang w:eastAsia="fr-FR"/>
        </w:rPr>
        <w:t xml:space="preserve">liés à l'usage </w:t>
      </w:r>
      <w:r w:rsidR="00231558">
        <w:rPr>
          <w:rFonts w:ascii="Arial" w:hAnsi="Arial" w:cs="Arial"/>
          <w:color w:val="000080"/>
          <w:sz w:val="20"/>
          <w:szCs w:val="20"/>
          <w:lang w:eastAsia="fr-FR"/>
        </w:rPr>
        <w:t>d’un ENT</w:t>
      </w:r>
      <w:r w:rsidR="005F58ED">
        <w:rPr>
          <w:rFonts w:ascii="Arial" w:hAnsi="Arial" w:cs="Arial"/>
          <w:color w:val="000080"/>
          <w:sz w:val="20"/>
          <w:szCs w:val="20"/>
          <w:lang w:eastAsia="fr-FR"/>
        </w:rPr>
        <w:t xml:space="preserve"> ?</w:t>
      </w:r>
    </w:p>
    <w:p w14:paraId="664C3F83" w14:textId="77777777" w:rsidR="007B727A" w:rsidRDefault="007B727A" w:rsidP="00FD3C80">
      <w:pPr>
        <w:spacing w:before="240"/>
        <w:rPr>
          <w:rFonts w:ascii="Arial" w:hAnsi="Arial" w:cs="Arial"/>
          <w:color w:val="FF0000"/>
          <w:sz w:val="20"/>
          <w:szCs w:val="20"/>
          <w:lang w:eastAsia="fr-FR"/>
        </w:rPr>
      </w:pPr>
    </w:p>
    <w:p w14:paraId="726943FB" w14:textId="77777777" w:rsidR="00FD3C80" w:rsidRPr="00093F3F" w:rsidRDefault="00FD3C80" w:rsidP="00FD3C80">
      <w:pPr>
        <w:spacing w:before="240"/>
        <w:rPr>
          <w:rFonts w:ascii="Arial" w:hAnsi="Arial" w:cs="Arial"/>
          <w:b/>
          <w:bCs/>
          <w:color w:val="B02200"/>
          <w:sz w:val="26"/>
          <w:szCs w:val="36"/>
          <w:lang w:eastAsia="fr-FR"/>
        </w:rPr>
      </w:pPr>
      <w:r>
        <w:rPr>
          <w:rFonts w:ascii="Arial" w:hAnsi="Arial" w:cs="Arial"/>
          <w:b/>
          <w:bCs/>
          <w:color w:val="B02200"/>
          <w:sz w:val="26"/>
          <w:szCs w:val="36"/>
          <w:lang w:eastAsia="fr-FR"/>
        </w:rPr>
        <w:t xml:space="preserve">Troisième </w:t>
      </w:r>
      <w:r w:rsidRPr="00093F3F">
        <w:rPr>
          <w:rFonts w:ascii="Arial" w:hAnsi="Arial" w:cs="Arial"/>
          <w:b/>
          <w:bCs/>
          <w:color w:val="B02200"/>
          <w:sz w:val="26"/>
          <w:szCs w:val="36"/>
          <w:lang w:eastAsia="fr-FR"/>
        </w:rPr>
        <w:t xml:space="preserve">partie : </w:t>
      </w:r>
      <w:r>
        <w:rPr>
          <w:rFonts w:ascii="Arial" w:hAnsi="Arial" w:cs="Arial"/>
          <w:b/>
          <w:bCs/>
          <w:color w:val="B02200"/>
          <w:sz w:val="26"/>
          <w:szCs w:val="36"/>
          <w:lang w:eastAsia="fr-FR"/>
        </w:rPr>
        <w:t>Quels sont les risques liés à la mise en place d'un ENT dans un établissement scolaire ? Quelles sont les solutions pour s'en prémunir ?</w:t>
      </w:r>
    </w:p>
    <w:p w14:paraId="4B61E074" w14:textId="77777777" w:rsidR="00FD3C80" w:rsidRPr="00093F3F" w:rsidRDefault="00FD3C80" w:rsidP="00FD3C80">
      <w:pPr>
        <w:suppressAutoHyphens/>
        <w:spacing w:after="60" w:line="240" w:lineRule="auto"/>
        <w:jc w:val="both"/>
        <w:rPr>
          <w:rFonts w:ascii="Arial" w:hAnsi="Arial" w:cs="Arial"/>
          <w:b/>
          <w:color w:val="000080"/>
          <w:sz w:val="20"/>
          <w:szCs w:val="20"/>
          <w:lang w:eastAsia="fr-FR"/>
        </w:rPr>
      </w:pPr>
      <w:r w:rsidRPr="00093F3F">
        <w:rPr>
          <w:rFonts w:ascii="Arial" w:hAnsi="Arial" w:cs="Arial"/>
          <w:b/>
          <w:color w:val="000080"/>
          <w:sz w:val="20"/>
          <w:szCs w:val="20"/>
          <w:lang w:eastAsia="fr-FR"/>
        </w:rPr>
        <w:t xml:space="preserve">À l’aide </w:t>
      </w:r>
      <w:r>
        <w:rPr>
          <w:rFonts w:ascii="Arial" w:hAnsi="Arial" w:cs="Arial"/>
          <w:b/>
          <w:color w:val="000080"/>
          <w:sz w:val="20"/>
          <w:szCs w:val="20"/>
          <w:lang w:eastAsia="fr-FR"/>
        </w:rPr>
        <w:t xml:space="preserve">du document 1 et du site de la CNIL, </w:t>
      </w:r>
      <w:r w:rsidRPr="00093F3F">
        <w:rPr>
          <w:rFonts w:ascii="Arial" w:hAnsi="Arial" w:cs="Arial"/>
          <w:b/>
          <w:color w:val="000080"/>
          <w:sz w:val="20"/>
          <w:szCs w:val="20"/>
          <w:lang w:eastAsia="fr-FR"/>
        </w:rPr>
        <w:t>répondre aux questions suivantes :</w:t>
      </w:r>
    </w:p>
    <w:p w14:paraId="04ECAE1E" w14:textId="1DFC84E5" w:rsidR="00FD3C80" w:rsidRDefault="00FD3C80" w:rsidP="00FD3C80">
      <w:pPr>
        <w:numPr>
          <w:ilvl w:val="0"/>
          <w:numId w:val="1"/>
        </w:numPr>
        <w:spacing w:after="120" w:line="240" w:lineRule="auto"/>
        <w:jc w:val="both"/>
        <w:rPr>
          <w:rFonts w:ascii="Arial" w:hAnsi="Arial" w:cs="Arial"/>
          <w:color w:val="000080"/>
          <w:sz w:val="20"/>
          <w:szCs w:val="20"/>
          <w:lang w:eastAsia="fr-FR"/>
        </w:rPr>
      </w:pPr>
      <w:r>
        <w:rPr>
          <w:rFonts w:ascii="Arial" w:hAnsi="Arial" w:cs="Arial"/>
          <w:color w:val="000080"/>
          <w:sz w:val="20"/>
          <w:szCs w:val="20"/>
          <w:lang w:eastAsia="fr-FR"/>
        </w:rPr>
        <w:t>Rappeler le rôle de la CNIL.</w:t>
      </w:r>
    </w:p>
    <w:p w14:paraId="68986D7D" w14:textId="77777777" w:rsidR="00FD3C80" w:rsidRPr="00272078" w:rsidRDefault="00FD3C80" w:rsidP="00FD3C80">
      <w:pPr>
        <w:numPr>
          <w:ilvl w:val="0"/>
          <w:numId w:val="1"/>
        </w:numPr>
        <w:spacing w:after="120" w:line="240" w:lineRule="auto"/>
        <w:jc w:val="both"/>
        <w:rPr>
          <w:rFonts w:ascii="Arial" w:hAnsi="Arial" w:cs="Arial"/>
          <w:color w:val="000080"/>
          <w:sz w:val="20"/>
          <w:szCs w:val="20"/>
          <w:lang w:eastAsia="fr-FR"/>
        </w:rPr>
      </w:pPr>
      <w:r>
        <w:rPr>
          <w:rFonts w:ascii="Arial" w:hAnsi="Arial" w:cs="Arial"/>
          <w:color w:val="000080"/>
          <w:sz w:val="20"/>
          <w:szCs w:val="20"/>
          <w:lang w:eastAsia="fr-FR"/>
        </w:rPr>
        <w:t xml:space="preserve">Définir ce qu'est une donnée à caractère personnel. Identifier le(s) responsable(s) du </w:t>
      </w:r>
      <w:r w:rsidRPr="00272078">
        <w:rPr>
          <w:rFonts w:ascii="Arial" w:hAnsi="Arial" w:cs="Arial"/>
          <w:color w:val="000080"/>
          <w:sz w:val="20"/>
          <w:szCs w:val="20"/>
          <w:lang w:eastAsia="fr-FR"/>
        </w:rPr>
        <w:t>traitement de ces données.</w:t>
      </w:r>
    </w:p>
    <w:p w14:paraId="5F39EFBC" w14:textId="77777777" w:rsidR="00FD3C80" w:rsidRPr="007E0D87" w:rsidRDefault="00FD3C80" w:rsidP="00FD3C80">
      <w:pPr>
        <w:numPr>
          <w:ilvl w:val="0"/>
          <w:numId w:val="1"/>
        </w:numPr>
        <w:spacing w:after="120" w:line="240" w:lineRule="auto"/>
        <w:jc w:val="both"/>
        <w:rPr>
          <w:rFonts w:ascii="Arial" w:hAnsi="Arial" w:cs="Arial"/>
          <w:color w:val="000080"/>
          <w:sz w:val="20"/>
          <w:szCs w:val="20"/>
          <w:lang w:eastAsia="fr-FR"/>
        </w:rPr>
      </w:pPr>
      <w:r>
        <w:rPr>
          <w:rFonts w:ascii="Arial" w:hAnsi="Arial" w:cs="Arial"/>
          <w:color w:val="000080"/>
          <w:sz w:val="20"/>
          <w:szCs w:val="20"/>
          <w:lang w:eastAsia="fr-FR"/>
        </w:rPr>
        <w:lastRenderedPageBreak/>
        <w:t>Retrouver</w:t>
      </w:r>
      <w:r w:rsidRPr="007E0D87">
        <w:rPr>
          <w:rFonts w:ascii="Arial" w:hAnsi="Arial" w:cs="Arial"/>
          <w:color w:val="000080"/>
          <w:sz w:val="20"/>
          <w:szCs w:val="20"/>
          <w:lang w:eastAsia="fr-FR"/>
        </w:rPr>
        <w:t xml:space="preserve"> les principaux éléments </w:t>
      </w:r>
      <w:r>
        <w:rPr>
          <w:rFonts w:ascii="Arial" w:hAnsi="Arial" w:cs="Arial"/>
          <w:color w:val="000080"/>
          <w:sz w:val="20"/>
          <w:szCs w:val="20"/>
          <w:lang w:eastAsia="fr-FR"/>
        </w:rPr>
        <w:t xml:space="preserve">de droit </w:t>
      </w:r>
      <w:r w:rsidRPr="007E0D87">
        <w:rPr>
          <w:rFonts w:ascii="Arial" w:hAnsi="Arial" w:cs="Arial"/>
          <w:color w:val="000080"/>
          <w:sz w:val="20"/>
          <w:szCs w:val="20"/>
          <w:lang w:eastAsia="fr-FR"/>
        </w:rPr>
        <w:t>de la loi « Informatique et liberté</w:t>
      </w:r>
      <w:r w:rsidR="00C3621D">
        <w:rPr>
          <w:rFonts w:ascii="Arial" w:hAnsi="Arial" w:cs="Arial"/>
          <w:color w:val="000080"/>
          <w:sz w:val="20"/>
          <w:szCs w:val="20"/>
          <w:lang w:eastAsia="fr-FR"/>
        </w:rPr>
        <w:t>s</w:t>
      </w:r>
      <w:r w:rsidRPr="007E0D87">
        <w:rPr>
          <w:rFonts w:ascii="Arial" w:hAnsi="Arial" w:cs="Arial"/>
          <w:color w:val="000080"/>
          <w:sz w:val="20"/>
          <w:szCs w:val="20"/>
          <w:lang w:eastAsia="fr-FR"/>
        </w:rPr>
        <w:t> »</w:t>
      </w:r>
      <w:r>
        <w:rPr>
          <w:rFonts w:ascii="Arial" w:hAnsi="Arial" w:cs="Arial"/>
          <w:color w:val="000080"/>
          <w:sz w:val="20"/>
          <w:szCs w:val="20"/>
          <w:lang w:eastAsia="fr-FR"/>
        </w:rPr>
        <w:t>.</w:t>
      </w:r>
    </w:p>
    <w:p w14:paraId="7C44D638" w14:textId="4A2F091B" w:rsidR="00FD3C80" w:rsidRPr="007B727A" w:rsidRDefault="00FD3C80" w:rsidP="007B727A">
      <w:pPr>
        <w:numPr>
          <w:ilvl w:val="0"/>
          <w:numId w:val="1"/>
        </w:numPr>
        <w:spacing w:after="120" w:line="240" w:lineRule="auto"/>
        <w:jc w:val="both"/>
        <w:rPr>
          <w:rFonts w:ascii="Arial" w:hAnsi="Arial" w:cs="Arial"/>
          <w:color w:val="000080"/>
          <w:sz w:val="20"/>
          <w:szCs w:val="20"/>
          <w:lang w:eastAsia="fr-FR"/>
        </w:rPr>
      </w:pPr>
      <w:r>
        <w:rPr>
          <w:rFonts w:ascii="Arial" w:hAnsi="Arial" w:cs="Arial"/>
          <w:color w:val="000080"/>
          <w:sz w:val="20"/>
          <w:szCs w:val="20"/>
          <w:lang w:eastAsia="fr-FR"/>
        </w:rPr>
        <w:t>Relever et définir les différents principes de la protection des données personnelles.</w:t>
      </w:r>
    </w:p>
    <w:p w14:paraId="77DB2025" w14:textId="77777777" w:rsidR="00FD3C80" w:rsidRDefault="00FD3C80" w:rsidP="00FD3C80">
      <w:pPr>
        <w:numPr>
          <w:ilvl w:val="0"/>
          <w:numId w:val="1"/>
        </w:numPr>
        <w:spacing w:after="120" w:line="240" w:lineRule="auto"/>
        <w:jc w:val="both"/>
        <w:rPr>
          <w:rFonts w:ascii="Arial" w:hAnsi="Arial" w:cs="Arial"/>
          <w:color w:val="000080"/>
          <w:sz w:val="20"/>
          <w:szCs w:val="20"/>
          <w:lang w:eastAsia="fr-FR"/>
        </w:rPr>
      </w:pPr>
      <w:r>
        <w:rPr>
          <w:rFonts w:ascii="Arial" w:hAnsi="Arial" w:cs="Arial"/>
          <w:color w:val="000080"/>
          <w:sz w:val="20"/>
          <w:szCs w:val="20"/>
          <w:lang w:eastAsia="fr-FR"/>
        </w:rPr>
        <w:t>Expliquer pourquoi la mise en place d’un ENT doit respecter la loi « Informatique et liberté</w:t>
      </w:r>
      <w:r w:rsidR="00C3621D">
        <w:rPr>
          <w:rFonts w:ascii="Arial" w:hAnsi="Arial" w:cs="Arial"/>
          <w:color w:val="000080"/>
          <w:sz w:val="20"/>
          <w:szCs w:val="20"/>
          <w:lang w:eastAsia="fr-FR"/>
        </w:rPr>
        <w:t>s</w:t>
      </w:r>
      <w:r>
        <w:rPr>
          <w:rFonts w:ascii="Arial" w:hAnsi="Arial" w:cs="Arial"/>
          <w:color w:val="000080"/>
          <w:sz w:val="20"/>
          <w:szCs w:val="20"/>
          <w:lang w:eastAsia="fr-FR"/>
        </w:rPr>
        <w:t> ».</w:t>
      </w:r>
    </w:p>
    <w:p w14:paraId="730DAC3D" w14:textId="77777777" w:rsidR="00FD3C80" w:rsidRDefault="00FD3C80" w:rsidP="00FD3C80">
      <w:pPr>
        <w:numPr>
          <w:ilvl w:val="0"/>
          <w:numId w:val="1"/>
        </w:numPr>
        <w:spacing w:after="120" w:line="240" w:lineRule="auto"/>
        <w:jc w:val="both"/>
        <w:rPr>
          <w:rFonts w:ascii="Arial" w:hAnsi="Arial" w:cs="Arial"/>
          <w:color w:val="000080"/>
          <w:sz w:val="20"/>
          <w:szCs w:val="20"/>
          <w:lang w:eastAsia="fr-FR"/>
        </w:rPr>
      </w:pPr>
      <w:r>
        <w:rPr>
          <w:rFonts w:ascii="Arial" w:hAnsi="Arial" w:cs="Arial"/>
          <w:color w:val="000080"/>
          <w:sz w:val="20"/>
          <w:szCs w:val="20"/>
          <w:lang w:eastAsia="fr-FR"/>
        </w:rPr>
        <w:t>Indiquer les dispositions que doit prendre le chef d’établissement pour respecter les recommandations de la CNIL</w:t>
      </w:r>
      <w:r w:rsidR="00C3621D">
        <w:rPr>
          <w:rFonts w:ascii="Arial" w:hAnsi="Arial" w:cs="Arial"/>
          <w:color w:val="000080"/>
          <w:sz w:val="20"/>
          <w:szCs w:val="20"/>
          <w:lang w:eastAsia="fr-FR"/>
        </w:rPr>
        <w:t>.</w:t>
      </w:r>
    </w:p>
    <w:p w14:paraId="097D30F2" w14:textId="77777777" w:rsidR="007B727A" w:rsidRDefault="007B727A" w:rsidP="00FD3C80">
      <w:pPr>
        <w:suppressAutoHyphens/>
        <w:spacing w:after="60" w:line="240" w:lineRule="auto"/>
        <w:jc w:val="both"/>
        <w:rPr>
          <w:rFonts w:ascii="Arial" w:hAnsi="Arial" w:cs="Arial"/>
          <w:color w:val="FF0000"/>
          <w:sz w:val="20"/>
          <w:szCs w:val="20"/>
          <w:lang w:eastAsia="fr-FR"/>
        </w:rPr>
      </w:pPr>
    </w:p>
    <w:p w14:paraId="3805F0FA" w14:textId="77777777" w:rsidR="00FD3C80" w:rsidRPr="00DC3512" w:rsidRDefault="00FD3C80" w:rsidP="00FD3C80">
      <w:pPr>
        <w:suppressAutoHyphens/>
        <w:spacing w:after="60" w:line="240" w:lineRule="auto"/>
        <w:jc w:val="both"/>
        <w:rPr>
          <w:rFonts w:ascii="Arial" w:hAnsi="Arial" w:cs="Arial"/>
          <w:b/>
          <w:color w:val="000080"/>
          <w:sz w:val="20"/>
          <w:szCs w:val="20"/>
          <w:lang w:eastAsia="fr-FR"/>
        </w:rPr>
      </w:pPr>
      <w:r w:rsidRPr="00DC3512">
        <w:rPr>
          <w:rFonts w:ascii="Arial" w:hAnsi="Arial" w:cs="Arial"/>
          <w:b/>
          <w:color w:val="000080"/>
          <w:sz w:val="20"/>
          <w:szCs w:val="20"/>
          <w:lang w:eastAsia="fr-FR"/>
        </w:rPr>
        <w:t xml:space="preserve">À l’aide des documents </w:t>
      </w:r>
      <w:r w:rsidR="0067734A">
        <w:rPr>
          <w:rFonts w:ascii="Arial" w:hAnsi="Arial" w:cs="Arial"/>
          <w:b/>
          <w:color w:val="000080"/>
          <w:sz w:val="20"/>
          <w:szCs w:val="20"/>
          <w:lang w:eastAsia="fr-FR"/>
        </w:rPr>
        <w:t>1, 2</w:t>
      </w:r>
      <w:r>
        <w:rPr>
          <w:rFonts w:ascii="Arial" w:hAnsi="Arial" w:cs="Arial"/>
          <w:b/>
          <w:color w:val="000080"/>
          <w:sz w:val="20"/>
          <w:szCs w:val="20"/>
          <w:lang w:eastAsia="fr-FR"/>
        </w:rPr>
        <w:t xml:space="preserve"> et de vos recherches sur internet</w:t>
      </w:r>
      <w:r w:rsidRPr="00DC3512">
        <w:rPr>
          <w:rFonts w:ascii="Arial" w:hAnsi="Arial" w:cs="Arial"/>
          <w:b/>
          <w:color w:val="000080"/>
          <w:sz w:val="20"/>
          <w:szCs w:val="20"/>
          <w:lang w:eastAsia="fr-FR"/>
        </w:rPr>
        <w:t>, répondre aux questions suivantes :</w:t>
      </w:r>
    </w:p>
    <w:p w14:paraId="56FA8694" w14:textId="77777777" w:rsidR="00FD3C80" w:rsidRDefault="00FD3C80" w:rsidP="00FD3C80">
      <w:pPr>
        <w:numPr>
          <w:ilvl w:val="0"/>
          <w:numId w:val="1"/>
        </w:numPr>
        <w:spacing w:after="120" w:line="240" w:lineRule="auto"/>
        <w:jc w:val="both"/>
        <w:rPr>
          <w:rFonts w:ascii="Arial" w:hAnsi="Arial" w:cs="Arial"/>
          <w:color w:val="000080"/>
          <w:sz w:val="20"/>
          <w:szCs w:val="20"/>
          <w:lang w:eastAsia="fr-FR"/>
        </w:rPr>
      </w:pPr>
      <w:r>
        <w:rPr>
          <w:rFonts w:ascii="Arial" w:hAnsi="Arial" w:cs="Arial"/>
          <w:color w:val="000080"/>
          <w:sz w:val="20"/>
          <w:szCs w:val="20"/>
          <w:lang w:eastAsia="fr-FR"/>
        </w:rPr>
        <w:t>Donner une définition des mots suivants : authentification, autorisation, SSO (</w:t>
      </w:r>
      <w:r w:rsidRPr="000E035A">
        <w:rPr>
          <w:rFonts w:ascii="Arial" w:hAnsi="Arial" w:cs="Arial"/>
          <w:i/>
          <w:color w:val="000080"/>
          <w:sz w:val="20"/>
          <w:szCs w:val="20"/>
          <w:lang w:eastAsia="fr-FR"/>
        </w:rPr>
        <w:t xml:space="preserve">Single </w:t>
      </w:r>
      <w:proofErr w:type="spellStart"/>
      <w:r w:rsidRPr="000E035A">
        <w:rPr>
          <w:rFonts w:ascii="Arial" w:hAnsi="Arial" w:cs="Arial"/>
          <w:i/>
          <w:color w:val="000080"/>
          <w:sz w:val="20"/>
          <w:szCs w:val="20"/>
          <w:lang w:eastAsia="fr-FR"/>
        </w:rPr>
        <w:t>Sign</w:t>
      </w:r>
      <w:proofErr w:type="spellEnd"/>
      <w:r w:rsidRPr="000E035A">
        <w:rPr>
          <w:rFonts w:ascii="Arial" w:hAnsi="Arial" w:cs="Arial"/>
          <w:i/>
          <w:color w:val="000080"/>
          <w:sz w:val="20"/>
          <w:szCs w:val="20"/>
          <w:lang w:eastAsia="fr-FR"/>
        </w:rPr>
        <w:t>-On</w:t>
      </w:r>
      <w:r w:rsidRPr="00DC3512">
        <w:rPr>
          <w:rFonts w:ascii="Arial" w:hAnsi="Arial" w:cs="Arial"/>
          <w:color w:val="000080"/>
          <w:sz w:val="20"/>
          <w:szCs w:val="20"/>
          <w:lang w:eastAsia="fr-FR"/>
        </w:rPr>
        <w:t>)</w:t>
      </w:r>
      <w:r>
        <w:rPr>
          <w:rFonts w:ascii="Arial" w:hAnsi="Arial" w:cs="Arial"/>
          <w:color w:val="000080"/>
          <w:sz w:val="20"/>
          <w:szCs w:val="20"/>
          <w:lang w:eastAsia="fr-FR"/>
        </w:rPr>
        <w:t>.</w:t>
      </w:r>
    </w:p>
    <w:p w14:paraId="39DDCDD2" w14:textId="77777777" w:rsidR="00FD3C80" w:rsidRDefault="00FD3C80" w:rsidP="00FD3C80">
      <w:pPr>
        <w:numPr>
          <w:ilvl w:val="0"/>
          <w:numId w:val="1"/>
        </w:numPr>
        <w:spacing w:after="120" w:line="240" w:lineRule="auto"/>
        <w:jc w:val="both"/>
        <w:rPr>
          <w:rFonts w:ascii="Arial" w:hAnsi="Arial" w:cs="Arial"/>
          <w:color w:val="000080"/>
          <w:sz w:val="20"/>
          <w:szCs w:val="20"/>
          <w:lang w:eastAsia="fr-FR"/>
        </w:rPr>
      </w:pPr>
      <w:r>
        <w:rPr>
          <w:rFonts w:ascii="Arial" w:hAnsi="Arial" w:cs="Arial"/>
          <w:color w:val="000080"/>
          <w:sz w:val="20"/>
          <w:szCs w:val="20"/>
          <w:lang w:eastAsia="fr-FR"/>
        </w:rPr>
        <w:t>Définir l’expression suivante : « </w:t>
      </w:r>
      <w:r w:rsidRPr="00780925">
        <w:rPr>
          <w:rFonts w:ascii="Arial" w:hAnsi="Arial" w:cs="Arial"/>
          <w:color w:val="000080"/>
          <w:sz w:val="20"/>
          <w:szCs w:val="20"/>
          <w:lang w:eastAsia="fr-FR"/>
        </w:rPr>
        <w:t>Un service de propagation de l’identité</w:t>
      </w:r>
      <w:r>
        <w:rPr>
          <w:rFonts w:ascii="Arial" w:hAnsi="Arial" w:cs="Arial"/>
          <w:color w:val="000080"/>
          <w:sz w:val="20"/>
          <w:szCs w:val="20"/>
          <w:lang w:eastAsia="fr-FR"/>
        </w:rPr>
        <w:t> ».</w:t>
      </w:r>
    </w:p>
    <w:p w14:paraId="320734F4" w14:textId="77777777" w:rsidR="00FD3C80" w:rsidRDefault="00FD3C80" w:rsidP="00FD3C80">
      <w:pPr>
        <w:numPr>
          <w:ilvl w:val="0"/>
          <w:numId w:val="1"/>
        </w:numPr>
        <w:spacing w:after="120" w:line="240" w:lineRule="auto"/>
        <w:jc w:val="both"/>
        <w:rPr>
          <w:rFonts w:ascii="Arial" w:hAnsi="Arial" w:cs="Arial"/>
          <w:color w:val="000080"/>
          <w:sz w:val="20"/>
          <w:szCs w:val="20"/>
          <w:lang w:eastAsia="fr-FR"/>
        </w:rPr>
      </w:pPr>
      <w:r>
        <w:rPr>
          <w:rFonts w:ascii="Arial" w:hAnsi="Arial" w:cs="Arial"/>
          <w:color w:val="000080"/>
          <w:sz w:val="20"/>
          <w:szCs w:val="20"/>
          <w:lang w:eastAsia="fr-FR"/>
        </w:rPr>
        <w:t>Représenter sous la forme d’un schéma, le processus qui permet à un utilisateur de se connecter à l’ENT.</w:t>
      </w:r>
    </w:p>
    <w:p w14:paraId="1DB2F2A4" w14:textId="77777777" w:rsidR="00FD3C80" w:rsidRDefault="00FD3C80" w:rsidP="00FD3C80">
      <w:pPr>
        <w:numPr>
          <w:ilvl w:val="0"/>
          <w:numId w:val="1"/>
        </w:numPr>
        <w:spacing w:after="120" w:line="240" w:lineRule="auto"/>
        <w:jc w:val="both"/>
        <w:rPr>
          <w:rFonts w:ascii="Arial" w:hAnsi="Arial" w:cs="Arial"/>
          <w:color w:val="000080"/>
          <w:sz w:val="20"/>
          <w:szCs w:val="20"/>
          <w:lang w:eastAsia="fr-FR"/>
        </w:rPr>
      </w:pPr>
      <w:r>
        <w:rPr>
          <w:rFonts w:ascii="Arial" w:hAnsi="Arial" w:cs="Arial"/>
          <w:color w:val="000080"/>
          <w:sz w:val="20"/>
          <w:szCs w:val="20"/>
          <w:lang w:eastAsia="fr-FR"/>
        </w:rPr>
        <w:t xml:space="preserve">Identifier et expliciter rapidement les différentes preuves d’authentification citées par le ministère de l’Éducation nationale. </w:t>
      </w:r>
    </w:p>
    <w:p w14:paraId="41B35C3F" w14:textId="77777777" w:rsidR="00FD3C80" w:rsidRDefault="00FD3C80" w:rsidP="00FD3C80">
      <w:pPr>
        <w:numPr>
          <w:ilvl w:val="0"/>
          <w:numId w:val="1"/>
        </w:numPr>
        <w:spacing w:after="120" w:line="240" w:lineRule="auto"/>
        <w:jc w:val="both"/>
        <w:rPr>
          <w:rFonts w:ascii="Arial" w:hAnsi="Arial" w:cs="Arial"/>
          <w:color w:val="000080"/>
          <w:sz w:val="20"/>
          <w:szCs w:val="20"/>
          <w:lang w:eastAsia="fr-FR"/>
        </w:rPr>
      </w:pPr>
      <w:r>
        <w:rPr>
          <w:rFonts w:ascii="Arial" w:hAnsi="Arial" w:cs="Arial"/>
          <w:color w:val="000080"/>
          <w:sz w:val="20"/>
          <w:szCs w:val="20"/>
          <w:lang w:eastAsia="fr-FR"/>
        </w:rPr>
        <w:t>Déterminer si le cahier des charges réalisé par le ministère de l’Éducation nationale répond aux recommandations définies par la CNIL concernant la protection des données personnelles.</w:t>
      </w:r>
    </w:p>
    <w:p w14:paraId="6414253A" w14:textId="77777777" w:rsidR="00873680" w:rsidRDefault="00873680">
      <w:pPr>
        <w:rPr>
          <w:rFonts w:ascii="Arial" w:hAnsi="Arial" w:cs="Arial"/>
          <w:b/>
          <w:color w:val="000080"/>
          <w:sz w:val="22"/>
          <w:lang w:eastAsia="fr-FR"/>
        </w:rPr>
      </w:pPr>
      <w:r>
        <w:rPr>
          <w:rFonts w:ascii="Arial" w:hAnsi="Arial" w:cs="Arial"/>
          <w:b/>
          <w:color w:val="000080"/>
          <w:sz w:val="22"/>
          <w:lang w:eastAsia="fr-FR"/>
        </w:rPr>
        <w:br w:type="page"/>
      </w:r>
    </w:p>
    <w:p w14:paraId="73E5057F" w14:textId="77777777" w:rsidR="00873680" w:rsidRPr="00607D9A" w:rsidRDefault="00873680" w:rsidP="00873680">
      <w:pPr>
        <w:spacing w:before="180"/>
        <w:jc w:val="both"/>
        <w:rPr>
          <w:rFonts w:ascii="Arial" w:hAnsi="Arial" w:cs="Arial"/>
          <w:b/>
          <w:bCs/>
          <w:color w:val="B02200"/>
          <w:sz w:val="26"/>
          <w:szCs w:val="36"/>
          <w:lang w:eastAsia="fr-FR"/>
        </w:rPr>
      </w:pPr>
      <w:r>
        <w:rPr>
          <w:rFonts w:ascii="Arial" w:hAnsi="Arial" w:cs="Arial"/>
          <w:b/>
          <w:bCs/>
          <w:color w:val="B02200"/>
          <w:sz w:val="26"/>
          <w:szCs w:val="36"/>
          <w:lang w:eastAsia="fr-FR"/>
        </w:rPr>
        <w:lastRenderedPageBreak/>
        <w:t xml:space="preserve">Le </w:t>
      </w:r>
      <w:r w:rsidR="00374599">
        <w:rPr>
          <w:rFonts w:ascii="Arial" w:hAnsi="Arial" w:cs="Arial"/>
          <w:b/>
          <w:bCs/>
          <w:color w:val="B02200"/>
          <w:sz w:val="26"/>
          <w:szCs w:val="36"/>
          <w:lang w:eastAsia="fr-FR"/>
        </w:rPr>
        <w:t xml:space="preserve">dossier </w:t>
      </w:r>
      <w:r>
        <w:rPr>
          <w:rFonts w:ascii="Arial" w:hAnsi="Arial" w:cs="Arial"/>
          <w:b/>
          <w:bCs/>
          <w:color w:val="B02200"/>
          <w:sz w:val="26"/>
          <w:szCs w:val="36"/>
          <w:lang w:eastAsia="fr-FR"/>
        </w:rPr>
        <w:t>document</w:t>
      </w:r>
      <w:r w:rsidR="00374599">
        <w:rPr>
          <w:rFonts w:ascii="Arial" w:hAnsi="Arial" w:cs="Arial"/>
          <w:b/>
          <w:bCs/>
          <w:color w:val="B02200"/>
          <w:sz w:val="26"/>
          <w:szCs w:val="36"/>
          <w:lang w:eastAsia="fr-FR"/>
        </w:rPr>
        <w:t>aire</w:t>
      </w:r>
    </w:p>
    <w:p w14:paraId="3410DAC4" w14:textId="77777777" w:rsidR="00873680" w:rsidRPr="00500AEC" w:rsidRDefault="00873680" w:rsidP="00873680">
      <w:pPr>
        <w:numPr>
          <w:ilvl w:val="0"/>
          <w:numId w:val="2"/>
        </w:numPr>
        <w:suppressAutoHyphens/>
        <w:spacing w:before="120" w:after="120" w:line="240" w:lineRule="auto"/>
        <w:ind w:left="0" w:firstLine="0"/>
        <w:jc w:val="both"/>
        <w:rPr>
          <w:rFonts w:ascii="Arial" w:hAnsi="Arial" w:cs="Arial"/>
          <w:b/>
          <w:color w:val="000080"/>
          <w:sz w:val="22"/>
          <w:lang w:eastAsia="fr-FR"/>
        </w:rPr>
      </w:pPr>
      <w:r>
        <w:rPr>
          <w:rFonts w:ascii="Arial" w:hAnsi="Arial" w:cs="Arial"/>
          <w:b/>
          <w:color w:val="000080"/>
          <w:sz w:val="22"/>
          <w:lang w:eastAsia="fr-FR"/>
        </w:rPr>
        <w:t>Les recommandations de la CNIL</w:t>
      </w:r>
    </w:p>
    <w:p w14:paraId="05A54DF9" w14:textId="77777777" w:rsidR="0067734A" w:rsidRPr="00B504BA" w:rsidRDefault="0067734A" w:rsidP="0067734A">
      <w:pPr>
        <w:pStyle w:val="NormalWeb"/>
        <w:pBdr>
          <w:top w:val="single" w:sz="4" w:space="1" w:color="auto"/>
          <w:left w:val="single" w:sz="4" w:space="4" w:color="auto"/>
          <w:bottom w:val="single" w:sz="4" w:space="1" w:color="auto"/>
          <w:right w:val="single" w:sz="4" w:space="4" w:color="auto"/>
        </w:pBdr>
        <w:suppressAutoHyphens/>
        <w:spacing w:before="0" w:beforeAutospacing="0" w:after="60" w:afterAutospacing="0"/>
        <w:jc w:val="both"/>
        <w:rPr>
          <w:rFonts w:ascii="Arial" w:eastAsia="Times New Roman" w:hAnsi="Arial" w:cs="Arial"/>
          <w:i/>
          <w:color w:val="000080"/>
          <w:sz w:val="20"/>
          <w:szCs w:val="20"/>
          <w:lang w:eastAsia="zh-CN"/>
        </w:rPr>
      </w:pPr>
      <w:r w:rsidRPr="00B504BA">
        <w:rPr>
          <w:rFonts w:ascii="Arial" w:eastAsia="Times New Roman" w:hAnsi="Arial" w:cs="Arial"/>
          <w:i/>
          <w:color w:val="000080"/>
          <w:sz w:val="20"/>
          <w:szCs w:val="20"/>
          <w:lang w:eastAsia="zh-CN"/>
        </w:rPr>
        <w:t>La CNIL a rendu son avis le 27 avril</w:t>
      </w:r>
      <w:r>
        <w:rPr>
          <w:rStyle w:val="Marquenotebasdepage"/>
          <w:rFonts w:ascii="Arial" w:eastAsia="Times New Roman" w:hAnsi="Arial" w:cs="Arial"/>
          <w:i/>
          <w:color w:val="000080"/>
          <w:sz w:val="20"/>
          <w:szCs w:val="20"/>
          <w:lang w:eastAsia="zh-CN"/>
        </w:rPr>
        <w:footnoteReference w:id="1"/>
      </w:r>
      <w:r w:rsidRPr="00B504BA">
        <w:rPr>
          <w:rFonts w:ascii="Arial" w:eastAsia="Times New Roman" w:hAnsi="Arial" w:cs="Arial"/>
          <w:i/>
          <w:color w:val="000080"/>
          <w:sz w:val="20"/>
          <w:szCs w:val="20"/>
          <w:lang w:eastAsia="zh-CN"/>
        </w:rPr>
        <w:t xml:space="preserve"> sur la mise en place des espaces numériques de travail au sein des établissements scolaires et universitaires. La Commission considère que la mise en œuvre des ENT doit contribuer à la sensibilisation des enseignants, des élèves et de leurs parents aux principes de la protection des données à caractère personnel.</w:t>
      </w:r>
    </w:p>
    <w:p w14:paraId="31AD08D9" w14:textId="77777777" w:rsidR="0067734A" w:rsidRPr="00B504BA" w:rsidRDefault="0067734A" w:rsidP="0067734A">
      <w:pPr>
        <w:pStyle w:val="NormalWeb"/>
        <w:pBdr>
          <w:top w:val="single" w:sz="4" w:space="1" w:color="auto"/>
          <w:left w:val="single" w:sz="4" w:space="4" w:color="auto"/>
          <w:bottom w:val="single" w:sz="4" w:space="1" w:color="auto"/>
          <w:right w:val="single" w:sz="4" w:space="4" w:color="auto"/>
        </w:pBdr>
        <w:suppressAutoHyphens/>
        <w:spacing w:before="0" w:beforeAutospacing="0" w:after="60" w:afterAutospacing="0"/>
        <w:jc w:val="both"/>
        <w:rPr>
          <w:rFonts w:ascii="Arial" w:eastAsia="Times New Roman" w:hAnsi="Arial" w:cs="Arial"/>
          <w:color w:val="000080"/>
          <w:sz w:val="20"/>
          <w:szCs w:val="20"/>
          <w:lang w:eastAsia="zh-CN"/>
        </w:rPr>
      </w:pPr>
      <w:r w:rsidRPr="00B504BA">
        <w:rPr>
          <w:rFonts w:ascii="Arial" w:eastAsia="Times New Roman" w:hAnsi="Arial" w:cs="Arial"/>
          <w:color w:val="000080"/>
          <w:sz w:val="20"/>
          <w:szCs w:val="20"/>
          <w:lang w:eastAsia="zh-CN"/>
        </w:rPr>
        <w:t xml:space="preserve">La CNIL a été saisie par le Ministère de l'éducation nationale d'une demande d'avis sur la mise en place au sein des établissements scolaires et universitaires d'espaces numériques de travail (ENT). Considérés comme des </w:t>
      </w:r>
      <w:proofErr w:type="spellStart"/>
      <w:r w:rsidRPr="00B504BA">
        <w:rPr>
          <w:rFonts w:ascii="Arial" w:eastAsia="Times New Roman" w:hAnsi="Arial" w:cs="Arial"/>
          <w:color w:val="000080"/>
          <w:sz w:val="20"/>
          <w:szCs w:val="20"/>
          <w:lang w:eastAsia="zh-CN"/>
        </w:rPr>
        <w:t>téléservices</w:t>
      </w:r>
      <w:proofErr w:type="spellEnd"/>
      <w:r w:rsidRPr="00B504BA">
        <w:rPr>
          <w:rFonts w:ascii="Arial" w:eastAsia="Times New Roman" w:hAnsi="Arial" w:cs="Arial"/>
          <w:color w:val="000080"/>
          <w:sz w:val="20"/>
          <w:szCs w:val="20"/>
          <w:lang w:eastAsia="zh-CN"/>
        </w:rPr>
        <w:t xml:space="preserve"> de l'administration électronique, les ENT, parfois aussi appelés «cartable électronique», «cartable numérique» ou «bureau virtuel» sont des sites web portail permettant aux élèves et à leurs parents, aux étudiants, aux enseignants, aux personnels administratifs et plus généralement à tous les membres de la communauté éducative, d'accéder, via un point d'entrée unique et sécurisé, à un bouquet de services numériques (accès à des contenus à vocation pédagogique et éducative, diffusion d'informations administratives ou relatives à la vie scolaire et au fonctionnement de l'établissement). </w:t>
      </w:r>
      <w:r>
        <w:rPr>
          <w:rFonts w:ascii="Arial" w:eastAsia="Times New Roman" w:hAnsi="Arial" w:cs="Arial"/>
          <w:color w:val="000080"/>
          <w:sz w:val="20"/>
          <w:szCs w:val="20"/>
          <w:lang w:eastAsia="zh-CN"/>
        </w:rPr>
        <w:t>[…]</w:t>
      </w:r>
    </w:p>
    <w:p w14:paraId="563939EF" w14:textId="77777777" w:rsidR="0067734A" w:rsidRPr="00B504BA" w:rsidRDefault="0067734A" w:rsidP="0067734A">
      <w:pPr>
        <w:pStyle w:val="NormalWeb"/>
        <w:pBdr>
          <w:top w:val="single" w:sz="4" w:space="1" w:color="auto"/>
          <w:left w:val="single" w:sz="4" w:space="4" w:color="auto"/>
          <w:bottom w:val="single" w:sz="4" w:space="1" w:color="auto"/>
          <w:right w:val="single" w:sz="4" w:space="4" w:color="auto"/>
        </w:pBdr>
        <w:suppressAutoHyphens/>
        <w:spacing w:before="0" w:beforeAutospacing="0" w:after="60" w:afterAutospacing="0"/>
        <w:jc w:val="both"/>
        <w:rPr>
          <w:rFonts w:ascii="Arial" w:eastAsia="Times New Roman" w:hAnsi="Arial" w:cs="Arial"/>
          <w:color w:val="000080"/>
          <w:sz w:val="20"/>
          <w:szCs w:val="20"/>
          <w:lang w:eastAsia="zh-CN"/>
        </w:rPr>
      </w:pPr>
      <w:r w:rsidRPr="00B504BA">
        <w:rPr>
          <w:rFonts w:ascii="Arial" w:eastAsia="Times New Roman" w:hAnsi="Arial" w:cs="Arial"/>
          <w:color w:val="000080"/>
          <w:sz w:val="20"/>
          <w:szCs w:val="20"/>
          <w:lang w:eastAsia="zh-CN"/>
        </w:rPr>
        <w:t>Dès lors, chaque chef d'établissement est considéré comme responsable des traitements mis en œuvre dans le cadre d'un ENT et doit les déclarer auprès de la CNIL. Afin de leur simplifier cette démarche, un acte réglementaire unique, en l'espèce un arrêté, a été adopté par le Ministère de l'éducation nationale. Chaque responsable d'établissement devra adresser à la CNIL un engagement de conformité</w:t>
      </w:r>
      <w:r>
        <w:rPr>
          <w:rFonts w:ascii="Arial" w:eastAsia="Times New Roman" w:hAnsi="Arial" w:cs="Arial"/>
          <w:color w:val="000080"/>
          <w:sz w:val="20"/>
          <w:szCs w:val="20"/>
          <w:lang w:eastAsia="zh-CN"/>
        </w:rPr>
        <w:t xml:space="preserve"> </w:t>
      </w:r>
      <w:r w:rsidRPr="00B504BA">
        <w:rPr>
          <w:rFonts w:ascii="Arial" w:eastAsia="Times New Roman" w:hAnsi="Arial" w:cs="Arial"/>
          <w:color w:val="000080"/>
          <w:sz w:val="20"/>
          <w:szCs w:val="20"/>
          <w:lang w:eastAsia="zh-CN"/>
        </w:rPr>
        <w:t xml:space="preserve">s'il a fait le choix de créer un ENT qui rentre dans le cadre fixé par le ministère. Cette déclaration l'engagera à respecter les dispositions prévues dans l'arrêté et notamment les finalités, les droits des personnes et les mesures de </w:t>
      </w:r>
      <w:proofErr w:type="gramStart"/>
      <w:r w:rsidRPr="00B504BA">
        <w:rPr>
          <w:rFonts w:ascii="Arial" w:eastAsia="Times New Roman" w:hAnsi="Arial" w:cs="Arial"/>
          <w:color w:val="000080"/>
          <w:sz w:val="20"/>
          <w:szCs w:val="20"/>
          <w:lang w:eastAsia="zh-CN"/>
        </w:rPr>
        <w:t>sécurité</w:t>
      </w:r>
      <w:proofErr w:type="gramEnd"/>
      <w:r w:rsidRPr="00B504BA">
        <w:rPr>
          <w:rFonts w:ascii="Arial" w:eastAsia="Times New Roman" w:hAnsi="Arial" w:cs="Arial"/>
          <w:color w:val="000080"/>
          <w:sz w:val="20"/>
          <w:szCs w:val="20"/>
          <w:lang w:eastAsia="zh-CN"/>
        </w:rPr>
        <w:t xml:space="preserve"> nécessaires à la protection de données à caractère personnel. Lors de l'examen de ce dossier, la CNIL a tout particulièrement porté son attention sur les mesures prises pour assurer la sécurité du dispositif. Celles-ci doivent notamment garantir que chaque titulaire d'un compte ENT ne puisse accéder qu'aux seules informations le concernant (exemple : un parent d'élève ne peut avoir accès qu'aux seules informations relatives à la vie scolaire de son enfant telles les notes, les absences, le cahier de textes de la classe). À cet égard, la CNIL a appelé l'attention des responsables d'établissement sur la nécessité de sensibiliser les utilisateurs des ENT aux mesures élémentaires de sécurité telles que la non-divulgation de leur identifiant de connexion à leur compte ENT. Par ailleurs, s'agissant de l'information des personnes, la CNIL a, dans son avis, rappelé l'obligation faite à chaque responsable d'établissement d'informer les utilisateurs des ENT sur leurs droits au regard de la loi informatique et libertés. Cette information doit être prévue sur la page d'accueil du portail ENT et lors de la phase de création d'un compte ENT. </w:t>
      </w:r>
    </w:p>
    <w:p w14:paraId="6C705C24" w14:textId="77777777" w:rsidR="0067734A" w:rsidRPr="00B504BA" w:rsidRDefault="000E450F" w:rsidP="0067734A">
      <w:pPr>
        <w:pStyle w:val="NormalWeb"/>
        <w:pBdr>
          <w:top w:val="single" w:sz="4" w:space="1" w:color="auto"/>
          <w:left w:val="single" w:sz="4" w:space="4" w:color="auto"/>
          <w:bottom w:val="single" w:sz="4" w:space="1" w:color="auto"/>
          <w:right w:val="single" w:sz="4" w:space="4" w:color="auto"/>
        </w:pBdr>
        <w:suppressAutoHyphens/>
        <w:spacing w:before="0" w:beforeAutospacing="0" w:after="60" w:afterAutospacing="0"/>
        <w:jc w:val="right"/>
        <w:rPr>
          <w:rFonts w:ascii="Arial" w:eastAsia="Times New Roman" w:hAnsi="Arial" w:cs="Arial"/>
          <w:color w:val="000080"/>
          <w:sz w:val="16"/>
          <w:szCs w:val="16"/>
          <w:lang w:eastAsia="zh-CN"/>
        </w:rPr>
      </w:pPr>
      <w:hyperlink r:id="rId9" w:history="1">
        <w:r w:rsidR="0067734A" w:rsidRPr="00B504BA">
          <w:rPr>
            <w:rStyle w:val="Lienhypertexte"/>
            <w:rFonts w:ascii="Arial" w:eastAsia="Times New Roman" w:hAnsi="Arial" w:cs="Arial"/>
            <w:sz w:val="16"/>
            <w:szCs w:val="16"/>
            <w:lang w:eastAsia="zh-CN"/>
          </w:rPr>
          <w:t>http://www.cnil.fr/la-cnil/actualite/article/article/lavis-de-la-cnil-sur-les-espaces-numeriques-de-travail-ent-dans-le-systeme-educatif/</w:t>
        </w:r>
      </w:hyperlink>
    </w:p>
    <w:p w14:paraId="2D8BB482" w14:textId="77777777" w:rsidR="0067734A" w:rsidRDefault="0067734A" w:rsidP="0067734A">
      <w:pPr>
        <w:pStyle w:val="NormalWeb"/>
        <w:suppressAutoHyphens/>
        <w:spacing w:before="0" w:beforeAutospacing="0" w:after="60" w:afterAutospacing="0"/>
        <w:jc w:val="both"/>
        <w:rPr>
          <w:rFonts w:ascii="Arial" w:eastAsia="Times New Roman" w:hAnsi="Arial" w:cs="Arial"/>
          <w:color w:val="000080"/>
          <w:sz w:val="20"/>
          <w:szCs w:val="20"/>
          <w:lang w:eastAsia="zh-CN"/>
        </w:rPr>
      </w:pPr>
    </w:p>
    <w:p w14:paraId="6398BA90" w14:textId="77777777" w:rsidR="00873680" w:rsidRDefault="00873680">
      <w:pPr>
        <w:rPr>
          <w:rFonts w:ascii="Arial" w:hAnsi="Arial" w:cs="Arial"/>
          <w:b/>
          <w:color w:val="000080"/>
          <w:sz w:val="22"/>
          <w:lang w:eastAsia="fr-FR"/>
        </w:rPr>
      </w:pPr>
      <w:r>
        <w:rPr>
          <w:rFonts w:ascii="Arial" w:hAnsi="Arial" w:cs="Arial"/>
          <w:b/>
          <w:color w:val="000080"/>
          <w:sz w:val="22"/>
          <w:lang w:eastAsia="fr-FR"/>
        </w:rPr>
        <w:br w:type="page"/>
      </w:r>
    </w:p>
    <w:p w14:paraId="753A1042" w14:textId="77777777" w:rsidR="0067734A" w:rsidRPr="00694A9D" w:rsidRDefault="0067734A" w:rsidP="0067734A">
      <w:pPr>
        <w:numPr>
          <w:ilvl w:val="0"/>
          <w:numId w:val="2"/>
        </w:numPr>
        <w:suppressAutoHyphens/>
        <w:spacing w:before="120" w:after="120" w:line="240" w:lineRule="auto"/>
        <w:ind w:left="1418" w:hanging="1418"/>
        <w:jc w:val="both"/>
        <w:rPr>
          <w:rFonts w:ascii="Arial" w:hAnsi="Arial" w:cs="Arial"/>
          <w:b/>
          <w:color w:val="000080"/>
          <w:sz w:val="22"/>
          <w:lang w:eastAsia="fr-FR"/>
        </w:rPr>
      </w:pPr>
      <w:r w:rsidRPr="00694A9D">
        <w:rPr>
          <w:rFonts w:ascii="Arial" w:hAnsi="Arial" w:cs="Arial"/>
          <w:b/>
          <w:color w:val="000080"/>
          <w:sz w:val="22"/>
          <w:lang w:eastAsia="fr-FR"/>
        </w:rPr>
        <w:lastRenderedPageBreak/>
        <w:t xml:space="preserve">Extrait du Schéma directeur des espaces numériques de travail (SDET) - Recommandations pour l’Authentification-Autorisation-SSO (AAS) -  </w:t>
      </w:r>
      <w:r w:rsidRPr="00694A9D">
        <w:rPr>
          <w:rFonts w:ascii="Arial" w:hAnsi="Arial" w:cs="Arial"/>
          <w:b/>
          <w:color w:val="000080"/>
          <w:sz w:val="22"/>
          <w:lang w:eastAsia="fr-FR"/>
        </w:rPr>
        <w:br/>
        <w:t>Ministère de l’éducation nationale</w:t>
      </w:r>
    </w:p>
    <w:p w14:paraId="4F8EAE09" w14:textId="77777777" w:rsidR="0067734A" w:rsidRDefault="0067734A" w:rsidP="0067734A">
      <w:pPr>
        <w:pStyle w:val="NormalWeb"/>
        <w:suppressAutoHyphens/>
        <w:spacing w:before="0" w:beforeAutospacing="0" w:after="60" w:afterAutospacing="0"/>
        <w:jc w:val="both"/>
        <w:rPr>
          <w:rFonts w:ascii="Arial" w:eastAsia="Times New Roman" w:hAnsi="Arial" w:cs="Arial"/>
          <w:color w:val="000080"/>
          <w:sz w:val="20"/>
          <w:szCs w:val="20"/>
          <w:lang w:eastAsia="zh-CN"/>
        </w:rPr>
      </w:pPr>
      <w:r w:rsidRPr="00DC3512">
        <w:rPr>
          <w:rFonts w:ascii="Arial" w:eastAsia="Times New Roman" w:hAnsi="Arial" w:cs="Arial"/>
          <w:i/>
          <w:color w:val="000080"/>
          <w:sz w:val="20"/>
          <w:szCs w:val="20"/>
          <w:lang w:eastAsia="zh-CN"/>
        </w:rPr>
        <w:t>Le Schéma Directeur des Espaces numériques de Travail (SDET) propose un ensemble de recommandations fonctionnelles, organisationnelles et techniques pour guider la mise en œuvre d'Espaces Numériques de Travail (ENT) dans les établissements d'enseignement</w:t>
      </w:r>
      <w:r w:rsidRPr="00DC3512">
        <w:rPr>
          <w:rFonts w:ascii="Arial" w:eastAsia="Times New Roman" w:hAnsi="Arial" w:cs="Arial"/>
          <w:color w:val="000080"/>
          <w:sz w:val="20"/>
          <w:szCs w:val="20"/>
          <w:lang w:eastAsia="zh-CN"/>
        </w:rPr>
        <w:t xml:space="preserve">. </w:t>
      </w:r>
    </w:p>
    <w:p w14:paraId="2FB76510" w14:textId="77777777" w:rsidR="0067734A" w:rsidRPr="00780925" w:rsidRDefault="0067734A" w:rsidP="0067734A">
      <w:pPr>
        <w:pStyle w:val="NormalWeb"/>
        <w:suppressAutoHyphens/>
        <w:spacing w:before="0" w:beforeAutospacing="0" w:after="60" w:afterAutospacing="0"/>
        <w:jc w:val="both"/>
        <w:rPr>
          <w:rFonts w:ascii="Arial" w:eastAsia="Times New Roman" w:hAnsi="Arial" w:cs="Arial"/>
          <w:color w:val="000080"/>
          <w:sz w:val="20"/>
          <w:szCs w:val="20"/>
          <w:lang w:eastAsia="zh-CN"/>
        </w:rPr>
      </w:pPr>
      <w:r w:rsidRPr="00780925">
        <w:rPr>
          <w:rFonts w:ascii="Arial" w:eastAsia="Times New Roman" w:hAnsi="Arial" w:cs="Arial"/>
          <w:color w:val="000080"/>
          <w:sz w:val="20"/>
          <w:szCs w:val="20"/>
          <w:lang w:eastAsia="zh-CN"/>
        </w:rPr>
        <w:t xml:space="preserve">Du point de vue de l’utilisateur, l’objectif est d’accéder, de manière simple, à l’ensemble des services applicatifs auxquels il a droit, de façon sécurisée, dans le respect de la vie privée et en n’ayant à s’authentifier qu’une seule fois par session. </w:t>
      </w:r>
    </w:p>
    <w:p w14:paraId="29ACEFD4" w14:textId="77777777" w:rsidR="0067734A" w:rsidRPr="00780925" w:rsidRDefault="0067734A" w:rsidP="0067734A">
      <w:pPr>
        <w:pStyle w:val="NormalWeb"/>
        <w:suppressAutoHyphens/>
        <w:spacing w:before="0" w:beforeAutospacing="0" w:after="60" w:afterAutospacing="0"/>
        <w:jc w:val="both"/>
        <w:rPr>
          <w:rFonts w:ascii="Arial" w:eastAsia="Times New Roman" w:hAnsi="Arial" w:cs="Arial"/>
          <w:color w:val="000080"/>
          <w:sz w:val="20"/>
          <w:szCs w:val="20"/>
          <w:lang w:eastAsia="zh-CN"/>
        </w:rPr>
      </w:pPr>
      <w:r w:rsidRPr="00780925">
        <w:rPr>
          <w:rFonts w:ascii="Arial" w:eastAsia="Times New Roman" w:hAnsi="Arial" w:cs="Arial"/>
          <w:color w:val="000080"/>
          <w:sz w:val="20"/>
          <w:szCs w:val="20"/>
          <w:lang w:eastAsia="zh-CN"/>
        </w:rPr>
        <w:t xml:space="preserve">Le respect de ces recommandations permet de remplir les objectifs suivants : </w:t>
      </w:r>
    </w:p>
    <w:p w14:paraId="6A7969C3" w14:textId="77777777" w:rsidR="0067734A" w:rsidRPr="00780925" w:rsidRDefault="0067734A" w:rsidP="0067734A">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780925">
        <w:rPr>
          <w:rFonts w:ascii="Arial" w:eastAsia="Times New Roman" w:hAnsi="Arial" w:cs="Arial"/>
          <w:color w:val="000080"/>
          <w:sz w:val="20"/>
          <w:szCs w:val="20"/>
          <w:lang w:eastAsia="zh-CN"/>
        </w:rPr>
        <w:t xml:space="preserve">S’assurer que les services applicatifs disponibles depuis l’ENT pourront utiliser les services AAS pour sécuriser, contrôler ces accès. </w:t>
      </w:r>
    </w:p>
    <w:p w14:paraId="4EDB3E32" w14:textId="77777777" w:rsidR="0067734A" w:rsidRPr="00780925" w:rsidRDefault="0067734A" w:rsidP="0067734A">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780925">
        <w:rPr>
          <w:rFonts w:ascii="Arial" w:eastAsia="Times New Roman" w:hAnsi="Arial" w:cs="Arial"/>
          <w:color w:val="000080"/>
          <w:sz w:val="20"/>
          <w:szCs w:val="20"/>
          <w:lang w:eastAsia="zh-CN"/>
        </w:rPr>
        <w:t xml:space="preserve">Permettre l’interopérabilité entre les services AAS concourant à la sécurisation de l’accès aux services applicatifs. </w:t>
      </w:r>
    </w:p>
    <w:p w14:paraId="4BEDF4A2" w14:textId="77777777" w:rsidR="0067734A" w:rsidRPr="00780925" w:rsidRDefault="0067734A" w:rsidP="0067734A">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780925">
        <w:rPr>
          <w:rFonts w:ascii="Arial" w:eastAsia="Times New Roman" w:hAnsi="Arial" w:cs="Arial"/>
          <w:color w:val="000080"/>
          <w:sz w:val="20"/>
          <w:szCs w:val="20"/>
          <w:lang w:eastAsia="zh-CN"/>
        </w:rPr>
        <w:t xml:space="preserve">Permettre l’accès aux </w:t>
      </w:r>
      <w:proofErr w:type="spellStart"/>
      <w:r w:rsidRPr="00780925">
        <w:rPr>
          <w:rFonts w:ascii="Arial" w:eastAsia="Times New Roman" w:hAnsi="Arial" w:cs="Arial"/>
          <w:color w:val="000080"/>
          <w:sz w:val="20"/>
          <w:szCs w:val="20"/>
          <w:lang w:eastAsia="zh-CN"/>
        </w:rPr>
        <w:t>Téléservices</w:t>
      </w:r>
      <w:proofErr w:type="spellEnd"/>
      <w:r w:rsidRPr="00780925">
        <w:rPr>
          <w:rFonts w:ascii="Arial" w:eastAsia="Times New Roman" w:hAnsi="Arial" w:cs="Arial"/>
          <w:color w:val="000080"/>
          <w:sz w:val="20"/>
          <w:szCs w:val="20"/>
          <w:lang w:eastAsia="zh-CN"/>
        </w:rPr>
        <w:t xml:space="preserve"> de l’Education Nationale ainsi qu’aux autres services applicatifs distants (notamment les services tiers fournisseurs de ressources pédagogiques). </w:t>
      </w:r>
    </w:p>
    <w:p w14:paraId="02CEB6FC" w14:textId="77777777" w:rsidR="0067734A" w:rsidRPr="00DC3512" w:rsidRDefault="0067734A" w:rsidP="0067734A">
      <w:pPr>
        <w:pStyle w:val="NormalWeb"/>
        <w:suppressAutoHyphens/>
        <w:spacing w:before="0" w:beforeAutospacing="0" w:after="60" w:afterAutospacing="0"/>
        <w:jc w:val="both"/>
        <w:rPr>
          <w:rFonts w:ascii="Arial" w:eastAsia="Times New Roman" w:hAnsi="Arial" w:cs="Arial"/>
          <w:color w:val="000080"/>
          <w:sz w:val="20"/>
          <w:szCs w:val="20"/>
          <w:lang w:eastAsia="zh-CN"/>
        </w:rPr>
      </w:pPr>
      <w:r w:rsidRPr="00780925">
        <w:rPr>
          <w:rFonts w:ascii="Arial" w:eastAsia="Times New Roman" w:hAnsi="Arial" w:cs="Arial"/>
          <w:color w:val="000080"/>
          <w:sz w:val="20"/>
          <w:szCs w:val="20"/>
          <w:lang w:eastAsia="zh-CN"/>
        </w:rPr>
        <w:t>Ces recommandations permettront de proposer une interface AAS unique pour la communauté éducative, quels que soient les établissements et la solution d’ENT utilisée, tout en garantissant le maintien des niveaux de fonctio</w:t>
      </w:r>
      <w:r>
        <w:rPr>
          <w:rFonts w:ascii="Arial" w:eastAsia="Times New Roman" w:hAnsi="Arial" w:cs="Arial"/>
          <w:color w:val="000080"/>
          <w:sz w:val="20"/>
          <w:szCs w:val="20"/>
          <w:lang w:eastAsia="zh-CN"/>
        </w:rPr>
        <w:t>nnement et de sécurité attendus […].</w:t>
      </w:r>
    </w:p>
    <w:p w14:paraId="4F4E83A3" w14:textId="77777777" w:rsidR="0067734A" w:rsidRPr="00780925" w:rsidRDefault="0067734A" w:rsidP="0067734A">
      <w:pPr>
        <w:pStyle w:val="NormalWeb"/>
        <w:suppressAutoHyphens/>
        <w:spacing w:before="0" w:beforeAutospacing="0" w:after="60" w:afterAutospacing="0"/>
        <w:jc w:val="both"/>
        <w:rPr>
          <w:rFonts w:ascii="Arial" w:eastAsia="Times New Roman" w:hAnsi="Arial" w:cs="Arial"/>
          <w:b/>
          <w:color w:val="000080"/>
          <w:sz w:val="20"/>
          <w:szCs w:val="20"/>
          <w:lang w:eastAsia="zh-CN"/>
        </w:rPr>
      </w:pPr>
      <w:r w:rsidRPr="00780925">
        <w:rPr>
          <w:rFonts w:ascii="Arial" w:eastAsia="Times New Roman" w:hAnsi="Arial" w:cs="Arial"/>
          <w:b/>
          <w:color w:val="000080"/>
          <w:sz w:val="20"/>
          <w:szCs w:val="20"/>
          <w:lang w:eastAsia="zh-CN"/>
        </w:rPr>
        <w:t xml:space="preserve">Principes de fonctionnement </w:t>
      </w:r>
    </w:p>
    <w:p w14:paraId="121CF6DC" w14:textId="77777777" w:rsidR="0067734A" w:rsidRPr="00780925" w:rsidRDefault="0067734A" w:rsidP="0067734A">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Pr>
          <w:rFonts w:ascii="Arial" w:eastAsia="Times New Roman" w:hAnsi="Arial" w:cs="Arial"/>
          <w:noProof/>
          <w:color w:val="000080"/>
          <w:sz w:val="20"/>
          <w:szCs w:val="20"/>
        </w:rPr>
        <w:drawing>
          <wp:anchor distT="0" distB="0" distL="114300" distR="114300" simplePos="0" relativeHeight="251663360" behindDoc="0" locked="0" layoutInCell="1" allowOverlap="1" wp14:anchorId="106B8C6B" wp14:editId="08F6A5EA">
            <wp:simplePos x="0" y="0"/>
            <wp:positionH relativeFrom="column">
              <wp:posOffset>1660525</wp:posOffset>
            </wp:positionH>
            <wp:positionV relativeFrom="paragraph">
              <wp:posOffset>733425</wp:posOffset>
            </wp:positionV>
            <wp:extent cx="3074670" cy="828675"/>
            <wp:effectExtent l="19050" t="19050" r="11430" b="28575"/>
            <wp:wrapTopAndBottom/>
            <wp:docPr id="1"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074670" cy="828675"/>
                    </a:xfrm>
                    <a:prstGeom prst="rect">
                      <a:avLst/>
                    </a:prstGeom>
                    <a:noFill/>
                    <a:ln>
                      <a:solidFill>
                        <a:schemeClr val="accent1"/>
                      </a:solidFill>
                    </a:ln>
                  </pic:spPr>
                </pic:pic>
              </a:graphicData>
            </a:graphic>
          </wp:anchor>
        </w:drawing>
      </w:r>
      <w:r>
        <w:rPr>
          <w:rFonts w:ascii="Arial" w:eastAsia="Times New Roman" w:hAnsi="Arial" w:cs="Arial"/>
          <w:color w:val="000080"/>
          <w:sz w:val="20"/>
          <w:szCs w:val="20"/>
          <w:lang w:eastAsia="zh-CN"/>
        </w:rPr>
        <w:t xml:space="preserve">Tout utilisateur souhaitant accéder aux services applicatifs disponibles à travers un ENT doit être </w:t>
      </w:r>
      <w:r w:rsidRPr="00780925">
        <w:rPr>
          <w:rFonts w:ascii="Arial" w:eastAsia="Times New Roman" w:hAnsi="Arial" w:cs="Arial"/>
          <w:color w:val="000080"/>
          <w:sz w:val="20"/>
          <w:szCs w:val="20"/>
          <w:lang w:eastAsia="zh-CN"/>
        </w:rPr>
        <w:t xml:space="preserve">identifié, authentifié et autorisé. </w:t>
      </w:r>
    </w:p>
    <w:p w14:paraId="7C371CF3" w14:textId="77777777" w:rsidR="0067734A" w:rsidRPr="00780925" w:rsidRDefault="0067734A" w:rsidP="0067734A">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sidRPr="00780925">
        <w:rPr>
          <w:rFonts w:ascii="Arial" w:eastAsia="Times New Roman" w:hAnsi="Arial" w:cs="Arial"/>
          <w:color w:val="000080"/>
          <w:sz w:val="20"/>
          <w:szCs w:val="20"/>
          <w:lang w:eastAsia="zh-CN"/>
        </w:rPr>
        <w:t>L’accès à ces services applicatifs DOIT être contrôlé par les services AAS. Ils permettent de gérer et de contrôler l’identité et les droits</w:t>
      </w:r>
      <w:r>
        <w:rPr>
          <w:rFonts w:ascii="Arial" w:eastAsia="Times New Roman" w:hAnsi="Arial" w:cs="Arial"/>
          <w:color w:val="000080"/>
          <w:sz w:val="20"/>
          <w:szCs w:val="20"/>
          <w:lang w:eastAsia="zh-CN"/>
        </w:rPr>
        <w:t xml:space="preserve"> d’accès d’utilisateur à un service applicatif.</w:t>
      </w:r>
    </w:p>
    <w:p w14:paraId="695E9DF8" w14:textId="77777777" w:rsidR="0067734A" w:rsidRPr="00780925" w:rsidRDefault="0067734A" w:rsidP="0067734A">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sidRPr="00780925">
        <w:rPr>
          <w:rFonts w:ascii="Arial" w:eastAsia="Times New Roman" w:hAnsi="Arial" w:cs="Arial"/>
          <w:color w:val="000080"/>
          <w:sz w:val="20"/>
          <w:szCs w:val="20"/>
          <w:lang w:eastAsia="zh-CN"/>
        </w:rPr>
        <w:t>Les services AAS comportent obligatoirement</w:t>
      </w:r>
    </w:p>
    <w:p w14:paraId="6DDF317F" w14:textId="77777777" w:rsidR="0067734A" w:rsidRPr="00780925" w:rsidRDefault="0067734A" w:rsidP="0067734A">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780925">
        <w:rPr>
          <w:rFonts w:ascii="Arial" w:eastAsia="Times New Roman" w:hAnsi="Arial" w:cs="Arial"/>
          <w:color w:val="000080"/>
          <w:sz w:val="20"/>
          <w:szCs w:val="20"/>
          <w:lang w:eastAsia="zh-CN"/>
        </w:rPr>
        <w:t>Un service d’identification/d’authentification</w:t>
      </w:r>
      <w:r>
        <w:rPr>
          <w:rFonts w:ascii="Arial" w:eastAsia="Times New Roman" w:hAnsi="Arial" w:cs="Arial"/>
          <w:color w:val="000080"/>
          <w:sz w:val="20"/>
          <w:szCs w:val="20"/>
          <w:lang w:eastAsia="zh-CN"/>
        </w:rPr>
        <w:t xml:space="preserve"> ;</w:t>
      </w:r>
    </w:p>
    <w:p w14:paraId="267ABF63" w14:textId="77777777" w:rsidR="0067734A" w:rsidRPr="00780925" w:rsidRDefault="0067734A" w:rsidP="0067734A">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780925">
        <w:rPr>
          <w:rFonts w:ascii="Arial" w:eastAsia="Times New Roman" w:hAnsi="Arial" w:cs="Arial"/>
          <w:color w:val="000080"/>
          <w:sz w:val="20"/>
          <w:szCs w:val="20"/>
          <w:lang w:eastAsia="zh-CN"/>
        </w:rPr>
        <w:t>Un service de propagation de l’identité</w:t>
      </w:r>
      <w:r>
        <w:rPr>
          <w:rFonts w:ascii="Arial" w:eastAsia="Times New Roman" w:hAnsi="Arial" w:cs="Arial"/>
          <w:color w:val="000080"/>
          <w:sz w:val="20"/>
          <w:szCs w:val="20"/>
          <w:lang w:eastAsia="zh-CN"/>
        </w:rPr>
        <w:t xml:space="preserve"> ;</w:t>
      </w:r>
    </w:p>
    <w:p w14:paraId="4E0D0252" w14:textId="77777777" w:rsidR="0067734A" w:rsidRPr="00780925" w:rsidRDefault="0067734A" w:rsidP="0067734A">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Pr>
          <w:rFonts w:ascii="Arial" w:eastAsia="Times New Roman" w:hAnsi="Arial" w:cs="Arial"/>
          <w:color w:val="000080"/>
          <w:sz w:val="20"/>
          <w:szCs w:val="20"/>
          <w:lang w:eastAsia="zh-CN"/>
        </w:rPr>
        <w:t>U</w:t>
      </w:r>
      <w:r w:rsidRPr="00780925">
        <w:rPr>
          <w:rFonts w:ascii="Arial" w:eastAsia="Times New Roman" w:hAnsi="Arial" w:cs="Arial"/>
          <w:color w:val="000080"/>
          <w:sz w:val="20"/>
          <w:szCs w:val="20"/>
          <w:lang w:eastAsia="zh-CN"/>
        </w:rPr>
        <w:t>n service d’autorisation</w:t>
      </w:r>
      <w:r>
        <w:rPr>
          <w:rFonts w:ascii="Arial" w:eastAsia="Times New Roman" w:hAnsi="Arial" w:cs="Arial"/>
          <w:color w:val="000080"/>
          <w:sz w:val="20"/>
          <w:szCs w:val="20"/>
          <w:lang w:eastAsia="zh-CN"/>
        </w:rPr>
        <w:t>.</w:t>
      </w:r>
      <w:r w:rsidRPr="00780925">
        <w:rPr>
          <w:rFonts w:ascii="Arial" w:eastAsia="Times New Roman" w:hAnsi="Arial" w:cs="Arial"/>
          <w:color w:val="000080"/>
          <w:sz w:val="20"/>
          <w:szCs w:val="20"/>
          <w:lang w:eastAsia="zh-CN"/>
        </w:rPr>
        <w:t xml:space="preserve"> </w:t>
      </w:r>
    </w:p>
    <w:p w14:paraId="641ED6F5" w14:textId="77777777" w:rsidR="0067734A" w:rsidRPr="00780925" w:rsidRDefault="0067734A" w:rsidP="0067734A">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Pr>
          <w:rFonts w:ascii="Arial" w:eastAsia="Times New Roman" w:hAnsi="Arial" w:cs="Arial"/>
          <w:color w:val="000080"/>
          <w:sz w:val="20"/>
          <w:szCs w:val="20"/>
          <w:lang w:eastAsia="zh-CN"/>
        </w:rPr>
        <w:t>La cinématique d’accès est la suivante :</w:t>
      </w:r>
    </w:p>
    <w:p w14:paraId="0E2966AC" w14:textId="77777777" w:rsidR="0067734A" w:rsidRPr="00CD3445" w:rsidRDefault="0067734A" w:rsidP="0067734A">
      <w:pPr>
        <w:pStyle w:val="NormalWeb"/>
        <w:numPr>
          <w:ilvl w:val="0"/>
          <w:numId w:val="21"/>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CD3445">
        <w:rPr>
          <w:rFonts w:ascii="Arial" w:eastAsia="Times New Roman" w:hAnsi="Arial" w:cs="Arial"/>
          <w:color w:val="000080"/>
          <w:sz w:val="20"/>
          <w:szCs w:val="20"/>
          <w:lang w:eastAsia="zh-CN"/>
        </w:rPr>
        <w:t>Un utilisateur non authentifié sou</w:t>
      </w:r>
      <w:r>
        <w:rPr>
          <w:rFonts w:ascii="Arial" w:eastAsia="Times New Roman" w:hAnsi="Arial" w:cs="Arial"/>
          <w:color w:val="000080"/>
          <w:sz w:val="20"/>
          <w:szCs w:val="20"/>
          <w:lang w:eastAsia="zh-CN"/>
        </w:rPr>
        <w:t>haite accéder à un service applicatif ou à des fonctionnalités ou données propres à un service applicatif.</w:t>
      </w:r>
    </w:p>
    <w:p w14:paraId="65549D03" w14:textId="77777777" w:rsidR="0067734A" w:rsidRPr="00CD3445" w:rsidRDefault="0067734A" w:rsidP="0067734A">
      <w:pPr>
        <w:pStyle w:val="NormalWeb"/>
        <w:numPr>
          <w:ilvl w:val="0"/>
          <w:numId w:val="21"/>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CD3445">
        <w:rPr>
          <w:rFonts w:ascii="Arial" w:eastAsia="Times New Roman" w:hAnsi="Arial" w:cs="Arial"/>
          <w:color w:val="000080"/>
          <w:sz w:val="20"/>
          <w:szCs w:val="20"/>
          <w:lang w:eastAsia="zh-CN"/>
        </w:rPr>
        <w:t>Cette demande d’accès sur une ress</w:t>
      </w:r>
      <w:r>
        <w:rPr>
          <w:rFonts w:ascii="Arial" w:eastAsia="Times New Roman" w:hAnsi="Arial" w:cs="Arial"/>
          <w:color w:val="000080"/>
          <w:sz w:val="20"/>
          <w:szCs w:val="20"/>
          <w:lang w:eastAsia="zh-CN"/>
        </w:rPr>
        <w:t>ource protégée déclenche l’identification et l’authentification de l’utilisateur auprès des services AAS.</w:t>
      </w:r>
    </w:p>
    <w:p w14:paraId="7A1875B2" w14:textId="77777777" w:rsidR="0067734A" w:rsidRPr="00CD3445" w:rsidRDefault="0067734A" w:rsidP="0067734A">
      <w:pPr>
        <w:pStyle w:val="NormalWeb"/>
        <w:numPr>
          <w:ilvl w:val="0"/>
          <w:numId w:val="21"/>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CD3445">
        <w:rPr>
          <w:rFonts w:ascii="Arial" w:eastAsia="Times New Roman" w:hAnsi="Arial" w:cs="Arial"/>
          <w:color w:val="000080"/>
          <w:sz w:val="20"/>
          <w:szCs w:val="20"/>
          <w:lang w:eastAsia="zh-CN"/>
        </w:rPr>
        <w:t>Une fois l’utilisateur identifié et authentifié, les services AAS autorisent ou non l’acc</w:t>
      </w:r>
      <w:r>
        <w:rPr>
          <w:rFonts w:ascii="Arial" w:eastAsia="Times New Roman" w:hAnsi="Arial" w:cs="Arial"/>
          <w:color w:val="000080"/>
          <w:sz w:val="20"/>
          <w:szCs w:val="20"/>
          <w:lang w:eastAsia="zh-CN"/>
        </w:rPr>
        <w:t>ès de l’utilisateur à la ressource.</w:t>
      </w:r>
    </w:p>
    <w:p w14:paraId="1768264D" w14:textId="77777777" w:rsidR="0067734A" w:rsidRPr="00CD3445" w:rsidRDefault="0067734A" w:rsidP="0067734A">
      <w:pPr>
        <w:pStyle w:val="NormalWeb"/>
        <w:numPr>
          <w:ilvl w:val="0"/>
          <w:numId w:val="21"/>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CD3445">
        <w:rPr>
          <w:rFonts w:ascii="Arial" w:eastAsia="Times New Roman" w:hAnsi="Arial" w:cs="Arial"/>
          <w:color w:val="000080"/>
          <w:sz w:val="20"/>
          <w:szCs w:val="20"/>
          <w:lang w:eastAsia="zh-CN"/>
        </w:rPr>
        <w:t>Les services AAS propagen</w:t>
      </w:r>
      <w:r>
        <w:rPr>
          <w:rFonts w:ascii="Arial" w:eastAsia="Times New Roman" w:hAnsi="Arial" w:cs="Arial"/>
          <w:color w:val="000080"/>
          <w:sz w:val="20"/>
          <w:szCs w:val="20"/>
          <w:lang w:eastAsia="zh-CN"/>
        </w:rPr>
        <w:t>t auprès du service applicatif les informations d’identité permettant l’accès de l’utilisateur authentifié, et permettant éventuellement de réaliser un contrôle complémentaire pour autoriser l’accès de l’utilisateur.</w:t>
      </w:r>
    </w:p>
    <w:p w14:paraId="11921C89" w14:textId="77777777" w:rsidR="0067734A" w:rsidRPr="00CD3445" w:rsidRDefault="0067734A" w:rsidP="0067734A">
      <w:pPr>
        <w:pStyle w:val="NormalWeb"/>
        <w:numPr>
          <w:ilvl w:val="0"/>
          <w:numId w:val="21"/>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CD3445">
        <w:rPr>
          <w:rFonts w:ascii="Arial" w:eastAsia="Times New Roman" w:hAnsi="Arial" w:cs="Arial"/>
          <w:color w:val="000080"/>
          <w:sz w:val="20"/>
          <w:szCs w:val="20"/>
          <w:lang w:eastAsia="zh-CN"/>
        </w:rPr>
        <w:t xml:space="preserve">L’utilisateur accède au service applicatif. </w:t>
      </w:r>
    </w:p>
    <w:p w14:paraId="2D5D6EF7" w14:textId="77777777" w:rsidR="0067734A" w:rsidRPr="00CD3445" w:rsidRDefault="0067734A" w:rsidP="0067734A">
      <w:pPr>
        <w:pStyle w:val="NormalWeb"/>
        <w:numPr>
          <w:ilvl w:val="0"/>
          <w:numId w:val="21"/>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CD3445">
        <w:rPr>
          <w:rFonts w:ascii="Arial" w:eastAsia="Times New Roman" w:hAnsi="Arial" w:cs="Arial"/>
          <w:color w:val="000080"/>
          <w:sz w:val="20"/>
          <w:szCs w:val="20"/>
          <w:lang w:eastAsia="zh-CN"/>
        </w:rPr>
        <w:t>L’utilisateur souhaite ensuite accéder dan</w:t>
      </w:r>
      <w:r>
        <w:rPr>
          <w:rFonts w:ascii="Arial" w:eastAsia="Times New Roman" w:hAnsi="Arial" w:cs="Arial"/>
          <w:color w:val="000080"/>
          <w:sz w:val="20"/>
          <w:szCs w:val="20"/>
          <w:lang w:eastAsia="zh-CN"/>
        </w:rPr>
        <w:t>s la même session à un autre service applicatif.</w:t>
      </w:r>
    </w:p>
    <w:p w14:paraId="7476C03C" w14:textId="77777777" w:rsidR="0067734A" w:rsidRPr="00CD3445" w:rsidRDefault="0067734A" w:rsidP="0067734A">
      <w:pPr>
        <w:pStyle w:val="NormalWeb"/>
        <w:numPr>
          <w:ilvl w:val="0"/>
          <w:numId w:val="21"/>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CD3445">
        <w:rPr>
          <w:rFonts w:ascii="Arial" w:eastAsia="Times New Roman" w:hAnsi="Arial" w:cs="Arial"/>
          <w:color w:val="000080"/>
          <w:sz w:val="20"/>
          <w:szCs w:val="20"/>
          <w:lang w:eastAsia="zh-CN"/>
        </w:rPr>
        <w:t>Il n’est pas nécessaire qu’il s’identifie et s’authentifie de nouveau auprès des services A</w:t>
      </w:r>
      <w:r>
        <w:rPr>
          <w:rFonts w:ascii="Arial" w:eastAsia="Times New Roman" w:hAnsi="Arial" w:cs="Arial"/>
          <w:color w:val="000080"/>
          <w:sz w:val="20"/>
          <w:szCs w:val="20"/>
          <w:lang w:eastAsia="zh-CN"/>
        </w:rPr>
        <w:t>AS. Des informations d’identités sont transmises au service applicatif de manière transparente pour l’utilisateur.</w:t>
      </w:r>
    </w:p>
    <w:p w14:paraId="0AB9BB15" w14:textId="77777777" w:rsidR="0067734A" w:rsidRPr="00CD3445" w:rsidRDefault="0067734A" w:rsidP="0067734A">
      <w:pPr>
        <w:pStyle w:val="NormalWeb"/>
        <w:numPr>
          <w:ilvl w:val="0"/>
          <w:numId w:val="21"/>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CD3445">
        <w:rPr>
          <w:rFonts w:ascii="Arial" w:eastAsia="Times New Roman" w:hAnsi="Arial" w:cs="Arial"/>
          <w:color w:val="000080"/>
          <w:sz w:val="20"/>
          <w:szCs w:val="20"/>
          <w:lang w:eastAsia="zh-CN"/>
        </w:rPr>
        <w:t>L’utilisateur a</w:t>
      </w:r>
      <w:r>
        <w:rPr>
          <w:rFonts w:ascii="Arial" w:eastAsia="Times New Roman" w:hAnsi="Arial" w:cs="Arial"/>
          <w:color w:val="000080"/>
          <w:sz w:val="20"/>
          <w:szCs w:val="20"/>
          <w:lang w:eastAsia="zh-CN"/>
        </w:rPr>
        <w:t>ccède au service applicatif.</w:t>
      </w:r>
      <w:r w:rsidRPr="00CD3445">
        <w:rPr>
          <w:rFonts w:ascii="Arial" w:eastAsia="Times New Roman" w:hAnsi="Arial" w:cs="Arial"/>
          <w:color w:val="000080"/>
          <w:sz w:val="20"/>
          <w:szCs w:val="20"/>
          <w:lang w:eastAsia="zh-CN"/>
        </w:rPr>
        <w:t xml:space="preserve"> </w:t>
      </w:r>
    </w:p>
    <w:p w14:paraId="124ABCB8" w14:textId="77777777" w:rsidR="0067734A" w:rsidRDefault="0067734A">
      <w:pPr>
        <w:rPr>
          <w:rFonts w:ascii="Arial" w:hAnsi="Arial" w:cs="Arial"/>
          <w:b/>
          <w:color w:val="000080"/>
          <w:sz w:val="20"/>
          <w:szCs w:val="20"/>
          <w:lang w:eastAsia="zh-CN"/>
        </w:rPr>
      </w:pPr>
      <w:r>
        <w:rPr>
          <w:rFonts w:ascii="Arial" w:hAnsi="Arial" w:cs="Arial"/>
          <w:b/>
          <w:color w:val="000080"/>
          <w:sz w:val="20"/>
          <w:szCs w:val="20"/>
          <w:lang w:eastAsia="zh-CN"/>
        </w:rPr>
        <w:br w:type="page"/>
      </w:r>
    </w:p>
    <w:p w14:paraId="58369923" w14:textId="77777777" w:rsidR="0067734A" w:rsidRPr="00EB62B8" w:rsidRDefault="0067734A" w:rsidP="0067734A">
      <w:pPr>
        <w:pStyle w:val="NormalWeb"/>
        <w:suppressAutoHyphens/>
        <w:spacing w:before="0" w:beforeAutospacing="0" w:after="60" w:afterAutospacing="0"/>
        <w:jc w:val="both"/>
        <w:rPr>
          <w:rFonts w:ascii="Arial" w:eastAsia="Times New Roman" w:hAnsi="Arial" w:cs="Arial"/>
          <w:b/>
          <w:color w:val="000080"/>
          <w:sz w:val="20"/>
          <w:szCs w:val="20"/>
          <w:lang w:eastAsia="zh-CN"/>
        </w:rPr>
      </w:pPr>
      <w:r w:rsidRPr="00EB62B8">
        <w:rPr>
          <w:rFonts w:ascii="Arial" w:eastAsia="Times New Roman" w:hAnsi="Arial" w:cs="Arial"/>
          <w:b/>
          <w:color w:val="000080"/>
          <w:sz w:val="20"/>
          <w:szCs w:val="20"/>
          <w:lang w:eastAsia="zh-CN"/>
        </w:rPr>
        <w:lastRenderedPageBreak/>
        <w:t xml:space="preserve">Services AAS </w:t>
      </w:r>
    </w:p>
    <w:p w14:paraId="419DB9B1" w14:textId="77777777" w:rsidR="0067734A" w:rsidRPr="00EB62B8" w:rsidRDefault="0067734A" w:rsidP="0067734A">
      <w:pPr>
        <w:pStyle w:val="NormalWeb"/>
        <w:suppressAutoHyphens/>
        <w:spacing w:before="0" w:beforeAutospacing="0" w:after="60" w:afterAutospacing="0"/>
        <w:jc w:val="both"/>
        <w:rPr>
          <w:rFonts w:ascii="Arial" w:eastAsia="Times New Roman" w:hAnsi="Arial" w:cs="Arial"/>
          <w:i/>
          <w:color w:val="000080"/>
          <w:sz w:val="20"/>
          <w:szCs w:val="20"/>
          <w:lang w:eastAsia="zh-CN"/>
        </w:rPr>
      </w:pPr>
      <w:r w:rsidRPr="00EB62B8">
        <w:rPr>
          <w:rFonts w:ascii="Arial" w:eastAsia="Times New Roman" w:hAnsi="Arial" w:cs="Arial"/>
          <w:i/>
          <w:color w:val="000080"/>
          <w:sz w:val="20"/>
          <w:szCs w:val="20"/>
          <w:lang w:eastAsia="zh-CN"/>
        </w:rPr>
        <w:t xml:space="preserve">Service d’identification/authentification </w:t>
      </w:r>
    </w:p>
    <w:p w14:paraId="5AE99D4E" w14:textId="77777777" w:rsidR="0067734A" w:rsidRPr="00EB62B8" w:rsidRDefault="0067734A" w:rsidP="0067734A">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sidRPr="00EB62B8">
        <w:rPr>
          <w:rFonts w:ascii="Arial" w:eastAsia="Times New Roman" w:hAnsi="Arial" w:cs="Arial"/>
          <w:color w:val="000080"/>
          <w:sz w:val="20"/>
          <w:szCs w:val="20"/>
          <w:lang w:eastAsia="zh-CN"/>
        </w:rPr>
        <w:t xml:space="preserve">Le service d’identification/authentification assure l’authentification des utilisateurs à partir de la réception et de la vérification d’un couple « identifiant / authentifiant ». </w:t>
      </w:r>
    </w:p>
    <w:p w14:paraId="4F44A9A7" w14:textId="77777777" w:rsidR="0067734A" w:rsidRPr="00EB62B8" w:rsidRDefault="0067734A" w:rsidP="0067734A">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sidRPr="00EB62B8">
        <w:rPr>
          <w:rFonts w:ascii="Arial" w:eastAsia="Times New Roman" w:hAnsi="Arial" w:cs="Arial"/>
          <w:color w:val="000080"/>
          <w:sz w:val="20"/>
          <w:szCs w:val="20"/>
          <w:lang w:eastAsia="zh-CN"/>
        </w:rPr>
        <w:t xml:space="preserve">Le service d’identification/authentification permet également la gestion du cycle de vie des identités et des </w:t>
      </w:r>
      <w:proofErr w:type="spellStart"/>
      <w:r w:rsidRPr="00EB62B8">
        <w:rPr>
          <w:rFonts w:ascii="Arial" w:eastAsia="Times New Roman" w:hAnsi="Arial" w:cs="Arial"/>
          <w:color w:val="000080"/>
          <w:sz w:val="20"/>
          <w:szCs w:val="20"/>
          <w:lang w:eastAsia="zh-CN"/>
        </w:rPr>
        <w:t>authentifiants</w:t>
      </w:r>
      <w:proofErr w:type="spellEnd"/>
      <w:r w:rsidRPr="00EB62B8">
        <w:rPr>
          <w:rFonts w:ascii="Arial" w:eastAsia="Times New Roman" w:hAnsi="Arial" w:cs="Arial"/>
          <w:color w:val="000080"/>
          <w:sz w:val="20"/>
          <w:szCs w:val="20"/>
          <w:lang w:eastAsia="zh-CN"/>
        </w:rPr>
        <w:t xml:space="preserve">. </w:t>
      </w:r>
      <w:r>
        <w:rPr>
          <w:rFonts w:ascii="Arial" w:eastAsia="Times New Roman" w:hAnsi="Arial" w:cs="Arial"/>
          <w:color w:val="000080"/>
          <w:sz w:val="20"/>
          <w:szCs w:val="20"/>
          <w:lang w:eastAsia="zh-CN"/>
        </w:rPr>
        <w:t>[…]</w:t>
      </w:r>
    </w:p>
    <w:p w14:paraId="182D5039" w14:textId="77777777" w:rsidR="0067734A" w:rsidRPr="00EB62B8" w:rsidRDefault="0067734A" w:rsidP="0067734A">
      <w:pPr>
        <w:pStyle w:val="NormalWeb"/>
        <w:suppressAutoHyphens/>
        <w:spacing w:before="0" w:beforeAutospacing="0" w:after="60" w:afterAutospacing="0"/>
        <w:jc w:val="both"/>
        <w:rPr>
          <w:rFonts w:ascii="Arial" w:eastAsia="Times New Roman" w:hAnsi="Arial" w:cs="Arial"/>
          <w:i/>
          <w:color w:val="000080"/>
          <w:sz w:val="20"/>
          <w:szCs w:val="20"/>
          <w:lang w:eastAsia="zh-CN"/>
        </w:rPr>
      </w:pPr>
      <w:r w:rsidRPr="00EB62B8">
        <w:rPr>
          <w:rFonts w:ascii="Arial" w:eastAsia="Times New Roman" w:hAnsi="Arial" w:cs="Arial"/>
          <w:i/>
          <w:color w:val="000080"/>
          <w:sz w:val="20"/>
          <w:szCs w:val="20"/>
          <w:lang w:eastAsia="zh-CN"/>
        </w:rPr>
        <w:t xml:space="preserve">Service d’autorisation </w:t>
      </w:r>
    </w:p>
    <w:p w14:paraId="1D6B6B68" w14:textId="77777777" w:rsidR="0067734A" w:rsidRPr="00EB62B8" w:rsidRDefault="0067734A" w:rsidP="0067734A">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sidRPr="00EB62B8">
        <w:rPr>
          <w:rFonts w:ascii="Arial" w:eastAsia="Times New Roman" w:hAnsi="Arial" w:cs="Arial"/>
          <w:color w:val="000080"/>
          <w:sz w:val="20"/>
          <w:szCs w:val="20"/>
          <w:lang w:eastAsia="zh-CN"/>
        </w:rPr>
        <w:t xml:space="preserve">Les autorisations définissent quels utilisateurs (caractérisés par un identifiant et un ou plusieurs attributs) peuvent effectuer des actions sur des ressources, éventuellement sous certaines conditions. </w:t>
      </w:r>
    </w:p>
    <w:p w14:paraId="3D04404F" w14:textId="77777777" w:rsidR="0067734A" w:rsidRPr="00EB62B8" w:rsidRDefault="0067734A" w:rsidP="0067734A">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EB62B8">
        <w:rPr>
          <w:rFonts w:ascii="Arial" w:eastAsia="Times New Roman" w:hAnsi="Arial" w:cs="Arial"/>
          <w:color w:val="000080"/>
          <w:sz w:val="20"/>
          <w:szCs w:val="20"/>
          <w:lang w:eastAsia="zh-CN"/>
        </w:rPr>
        <w:t xml:space="preserve">Une action sur une ressource définit une habilitation. </w:t>
      </w:r>
    </w:p>
    <w:p w14:paraId="6723F422" w14:textId="77777777" w:rsidR="0067734A" w:rsidRPr="00EB62B8" w:rsidRDefault="0067734A" w:rsidP="0067734A">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EB62B8">
        <w:rPr>
          <w:rFonts w:ascii="Arial" w:eastAsia="Times New Roman" w:hAnsi="Arial" w:cs="Arial"/>
          <w:color w:val="000080"/>
          <w:sz w:val="20"/>
          <w:szCs w:val="20"/>
          <w:lang w:eastAsia="zh-CN"/>
        </w:rPr>
        <w:t xml:space="preserve">Une action peut être une opération de lecture, écriture, modification ou suppression. </w:t>
      </w:r>
    </w:p>
    <w:p w14:paraId="6959A998" w14:textId="77777777" w:rsidR="0067734A" w:rsidRPr="00EB62B8" w:rsidRDefault="0067734A" w:rsidP="0067734A">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EB62B8">
        <w:rPr>
          <w:rFonts w:ascii="Arial" w:eastAsia="Times New Roman" w:hAnsi="Arial" w:cs="Arial"/>
          <w:color w:val="000080"/>
          <w:sz w:val="20"/>
          <w:szCs w:val="20"/>
          <w:lang w:eastAsia="zh-CN"/>
        </w:rPr>
        <w:t xml:space="preserve">Une ressource peut être un service applicatif, une partie de service, une application, une page Web… </w:t>
      </w:r>
    </w:p>
    <w:p w14:paraId="2FCC25FB" w14:textId="77777777" w:rsidR="0067734A" w:rsidRPr="00EB62B8" w:rsidRDefault="0067734A" w:rsidP="0067734A">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EB62B8">
        <w:rPr>
          <w:rFonts w:ascii="Arial" w:eastAsia="Times New Roman" w:hAnsi="Arial" w:cs="Arial"/>
          <w:color w:val="000080"/>
          <w:sz w:val="20"/>
          <w:szCs w:val="20"/>
          <w:lang w:eastAsia="zh-CN"/>
        </w:rPr>
        <w:t xml:space="preserve">Une condition peut être une restriction d’accès au service applicatif, par exemple en fonction de l’horaire ou de la typologie d’accès. </w:t>
      </w:r>
    </w:p>
    <w:p w14:paraId="45D9C807" w14:textId="77777777" w:rsidR="0067734A" w:rsidRPr="00EB62B8" w:rsidRDefault="0067734A" w:rsidP="0067734A">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sidRPr="00EB62B8">
        <w:rPr>
          <w:rFonts w:ascii="Arial" w:eastAsia="Times New Roman" w:hAnsi="Arial" w:cs="Arial"/>
          <w:color w:val="000080"/>
          <w:sz w:val="20"/>
          <w:szCs w:val="20"/>
          <w:lang w:eastAsia="zh-CN"/>
        </w:rPr>
        <w:t xml:space="preserve">Le service d’autorisation permet de contrôler les autorisations, c’est-à-dire à la fois de vérifier l’existence d’une association entre un utilisateur et une habilitation mais également que les conditions éventuelles sont satisfaites. </w:t>
      </w:r>
    </w:p>
    <w:p w14:paraId="4EDB9713" w14:textId="77777777" w:rsidR="0067734A" w:rsidRPr="00EB62B8" w:rsidRDefault="0067734A" w:rsidP="0067734A">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sidRPr="00EB62B8">
        <w:rPr>
          <w:rFonts w:ascii="Arial" w:eastAsia="Times New Roman" w:hAnsi="Arial" w:cs="Arial"/>
          <w:color w:val="000080"/>
          <w:sz w:val="20"/>
          <w:szCs w:val="20"/>
          <w:lang w:eastAsia="zh-CN"/>
        </w:rPr>
        <w:t xml:space="preserve">Le service d’autorisation permet également la gestion du cycle de vie des autorisations. </w:t>
      </w:r>
    </w:p>
    <w:p w14:paraId="593F8845" w14:textId="77777777" w:rsidR="0067734A" w:rsidRPr="00EB62B8" w:rsidRDefault="0067734A" w:rsidP="0067734A">
      <w:pPr>
        <w:pStyle w:val="NormalWeb"/>
        <w:suppressAutoHyphens/>
        <w:spacing w:before="0" w:beforeAutospacing="0" w:after="60" w:afterAutospacing="0"/>
        <w:jc w:val="both"/>
        <w:rPr>
          <w:rFonts w:ascii="Arial" w:eastAsia="Times New Roman" w:hAnsi="Arial" w:cs="Arial"/>
          <w:i/>
          <w:color w:val="000080"/>
          <w:sz w:val="20"/>
          <w:szCs w:val="20"/>
          <w:lang w:eastAsia="zh-CN"/>
        </w:rPr>
      </w:pPr>
      <w:r w:rsidRPr="00EB62B8">
        <w:rPr>
          <w:rFonts w:ascii="Arial" w:eastAsia="Times New Roman" w:hAnsi="Arial" w:cs="Arial"/>
          <w:i/>
          <w:color w:val="000080"/>
          <w:sz w:val="20"/>
          <w:szCs w:val="20"/>
          <w:lang w:eastAsia="zh-CN"/>
        </w:rPr>
        <w:t xml:space="preserve">Service de propagation des informations d’identité </w:t>
      </w:r>
    </w:p>
    <w:p w14:paraId="755BAD22" w14:textId="77777777" w:rsidR="0067734A" w:rsidRPr="00EB62B8" w:rsidRDefault="0067734A" w:rsidP="0067734A">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sidRPr="00EB62B8">
        <w:rPr>
          <w:rFonts w:ascii="Arial" w:eastAsia="Times New Roman" w:hAnsi="Arial" w:cs="Arial"/>
          <w:color w:val="000080"/>
          <w:sz w:val="20"/>
          <w:szCs w:val="20"/>
          <w:lang w:eastAsia="zh-CN"/>
        </w:rPr>
        <w:t xml:space="preserve">Ce service permet de propager des informations d’identité dans l’objectif de contrôler l’accès à une ressource. </w:t>
      </w:r>
    </w:p>
    <w:p w14:paraId="590DEB09" w14:textId="77777777" w:rsidR="0067734A" w:rsidRPr="00EB62B8" w:rsidRDefault="0067734A" w:rsidP="0067734A">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sidRPr="00EB62B8">
        <w:rPr>
          <w:rFonts w:ascii="Arial" w:eastAsia="Times New Roman" w:hAnsi="Arial" w:cs="Arial"/>
          <w:color w:val="000080"/>
          <w:sz w:val="20"/>
          <w:szCs w:val="20"/>
          <w:lang w:eastAsia="zh-CN"/>
        </w:rPr>
        <w:t xml:space="preserve">Les informations d’identité d’un utilisateur peuvent être ses identifiants, ses attributs ou encore les preuves de ses authentifications. </w:t>
      </w:r>
    </w:p>
    <w:p w14:paraId="05FE9183" w14:textId="77777777" w:rsidR="0067734A" w:rsidRPr="00EB62B8" w:rsidRDefault="0067734A" w:rsidP="0067734A">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sidRPr="00EB62B8">
        <w:rPr>
          <w:rFonts w:ascii="Arial" w:eastAsia="Times New Roman" w:hAnsi="Arial" w:cs="Arial"/>
          <w:color w:val="000080"/>
          <w:sz w:val="20"/>
          <w:szCs w:val="20"/>
          <w:lang w:eastAsia="zh-CN"/>
        </w:rPr>
        <w:t xml:space="preserve">Une preuve d’authentification se définit comme les éléments qui prouvent que l’identité d’un utilisateur a été reconnue via un service d’identification/authentification. </w:t>
      </w:r>
    </w:p>
    <w:p w14:paraId="12210EE2" w14:textId="77777777" w:rsidR="0067734A" w:rsidRPr="00EB62B8" w:rsidRDefault="0067734A" w:rsidP="0067734A">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sidRPr="00EB62B8">
        <w:rPr>
          <w:rFonts w:ascii="Arial" w:eastAsia="Times New Roman" w:hAnsi="Arial" w:cs="Arial"/>
          <w:color w:val="000080"/>
          <w:sz w:val="20"/>
          <w:szCs w:val="20"/>
          <w:lang w:eastAsia="zh-CN"/>
        </w:rPr>
        <w:t xml:space="preserve">Il existe plusieurs types de preuves d’authentification. Par exemple : </w:t>
      </w:r>
    </w:p>
    <w:p w14:paraId="1944A1BC" w14:textId="77777777" w:rsidR="0067734A" w:rsidRPr="00EB62B8" w:rsidRDefault="0067734A" w:rsidP="0067734A">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EB62B8">
        <w:rPr>
          <w:rFonts w:ascii="Arial" w:eastAsia="Times New Roman" w:hAnsi="Arial" w:cs="Arial"/>
          <w:color w:val="000080"/>
          <w:sz w:val="20"/>
          <w:szCs w:val="20"/>
          <w:lang w:eastAsia="zh-CN"/>
        </w:rPr>
        <w:t xml:space="preserve">Preuves signées par un serveur d’authentification : assertions SAML, certificat X.509... </w:t>
      </w:r>
    </w:p>
    <w:p w14:paraId="78FD7486" w14:textId="77777777" w:rsidR="0067734A" w:rsidRPr="00EB62B8" w:rsidRDefault="0067734A" w:rsidP="0067734A">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EB62B8">
        <w:rPr>
          <w:rFonts w:ascii="Arial" w:eastAsia="Times New Roman" w:hAnsi="Arial" w:cs="Arial"/>
          <w:color w:val="000080"/>
          <w:sz w:val="20"/>
          <w:szCs w:val="20"/>
          <w:lang w:eastAsia="zh-CN"/>
        </w:rPr>
        <w:t xml:space="preserve">Preuves </w:t>
      </w:r>
      <w:proofErr w:type="spellStart"/>
      <w:r w:rsidRPr="00EB62B8">
        <w:rPr>
          <w:rFonts w:ascii="Arial" w:eastAsia="Times New Roman" w:hAnsi="Arial" w:cs="Arial"/>
          <w:color w:val="000080"/>
          <w:sz w:val="20"/>
          <w:szCs w:val="20"/>
          <w:lang w:eastAsia="zh-CN"/>
        </w:rPr>
        <w:t>validables</w:t>
      </w:r>
      <w:proofErr w:type="spellEnd"/>
      <w:r w:rsidRPr="00EB62B8">
        <w:rPr>
          <w:rFonts w:ascii="Arial" w:eastAsia="Times New Roman" w:hAnsi="Arial" w:cs="Arial"/>
          <w:color w:val="000080"/>
          <w:sz w:val="20"/>
          <w:szCs w:val="20"/>
          <w:lang w:eastAsia="zh-CN"/>
        </w:rPr>
        <w:t xml:space="preserve"> par un tiers : ticket </w:t>
      </w:r>
      <w:proofErr w:type="spellStart"/>
      <w:r w:rsidRPr="00EB62B8">
        <w:rPr>
          <w:rFonts w:ascii="Arial" w:eastAsia="Times New Roman" w:hAnsi="Arial" w:cs="Arial"/>
          <w:color w:val="000080"/>
          <w:sz w:val="20"/>
          <w:szCs w:val="20"/>
          <w:lang w:eastAsia="zh-CN"/>
        </w:rPr>
        <w:t>Kerberos</w:t>
      </w:r>
      <w:proofErr w:type="spellEnd"/>
      <w:r w:rsidRPr="00EB62B8">
        <w:rPr>
          <w:rFonts w:ascii="Arial" w:eastAsia="Times New Roman" w:hAnsi="Arial" w:cs="Arial"/>
          <w:color w:val="000080"/>
          <w:sz w:val="20"/>
          <w:szCs w:val="20"/>
          <w:lang w:eastAsia="zh-CN"/>
        </w:rPr>
        <w:t xml:space="preserve">, ticket CAS... </w:t>
      </w:r>
    </w:p>
    <w:p w14:paraId="2E6C209B" w14:textId="77777777" w:rsidR="0067734A" w:rsidRDefault="0067734A" w:rsidP="0067734A">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sidRPr="00EB62B8">
        <w:rPr>
          <w:rFonts w:ascii="Arial" w:eastAsia="Times New Roman" w:hAnsi="Arial" w:cs="Arial"/>
          <w:color w:val="000080"/>
          <w:sz w:val="20"/>
          <w:szCs w:val="20"/>
          <w:lang w:eastAsia="zh-CN"/>
        </w:rPr>
        <w:t xml:space="preserve">En outre, la propagation de preuves d’authentification peut éviter à l’utilisateur de s’authentifier de nouveau pour accéder à différents services applicatifs, offrant ainsi une fonction de Single </w:t>
      </w:r>
      <w:proofErr w:type="spellStart"/>
      <w:r w:rsidRPr="00EB62B8">
        <w:rPr>
          <w:rFonts w:ascii="Arial" w:eastAsia="Times New Roman" w:hAnsi="Arial" w:cs="Arial"/>
          <w:color w:val="000080"/>
          <w:sz w:val="20"/>
          <w:szCs w:val="20"/>
          <w:lang w:eastAsia="zh-CN"/>
        </w:rPr>
        <w:t>Sign</w:t>
      </w:r>
      <w:proofErr w:type="spellEnd"/>
      <w:r w:rsidRPr="00EB62B8">
        <w:rPr>
          <w:rFonts w:ascii="Arial" w:eastAsia="Times New Roman" w:hAnsi="Arial" w:cs="Arial"/>
          <w:color w:val="000080"/>
          <w:sz w:val="20"/>
          <w:szCs w:val="20"/>
          <w:lang w:eastAsia="zh-CN"/>
        </w:rPr>
        <w:t xml:space="preserve">-On (SSO). </w:t>
      </w:r>
      <w:r>
        <w:rPr>
          <w:rFonts w:ascii="Arial" w:eastAsia="Times New Roman" w:hAnsi="Arial" w:cs="Arial"/>
          <w:color w:val="000080"/>
          <w:sz w:val="20"/>
          <w:szCs w:val="20"/>
          <w:lang w:eastAsia="zh-CN"/>
        </w:rPr>
        <w:t>[…]</w:t>
      </w:r>
    </w:p>
    <w:p w14:paraId="052BB1C1" w14:textId="77777777" w:rsidR="0067734A" w:rsidRPr="00AD32F0" w:rsidRDefault="0067734A" w:rsidP="0067734A">
      <w:pPr>
        <w:pStyle w:val="NormalWeb"/>
        <w:suppressAutoHyphens/>
        <w:spacing w:before="0" w:beforeAutospacing="0" w:after="60" w:afterAutospacing="0"/>
        <w:jc w:val="both"/>
        <w:rPr>
          <w:rFonts w:ascii="Arial" w:eastAsia="Times New Roman" w:hAnsi="Arial" w:cs="Arial"/>
          <w:b/>
          <w:color w:val="000080"/>
          <w:sz w:val="20"/>
          <w:szCs w:val="20"/>
          <w:lang w:eastAsia="zh-CN"/>
        </w:rPr>
      </w:pPr>
      <w:r w:rsidRPr="00AD32F0">
        <w:rPr>
          <w:rFonts w:ascii="Arial" w:eastAsia="Times New Roman" w:hAnsi="Arial" w:cs="Arial"/>
          <w:b/>
          <w:color w:val="000080"/>
          <w:sz w:val="20"/>
          <w:szCs w:val="20"/>
          <w:lang w:eastAsia="zh-CN"/>
        </w:rPr>
        <w:t>Les moyens d’authentification</w:t>
      </w:r>
    </w:p>
    <w:p w14:paraId="784EEB9D" w14:textId="77777777" w:rsidR="0067734A" w:rsidRPr="00AD32F0" w:rsidRDefault="0067734A" w:rsidP="0067734A">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sidRPr="00AD32F0">
        <w:rPr>
          <w:rFonts w:ascii="Arial" w:eastAsia="Times New Roman" w:hAnsi="Arial" w:cs="Arial"/>
          <w:color w:val="000080"/>
          <w:sz w:val="20"/>
          <w:szCs w:val="20"/>
          <w:lang w:eastAsia="zh-CN"/>
        </w:rPr>
        <w:t xml:space="preserve">L’authentification d’un utilisateur DOIT reposer sur la vérification d’un authentifiant est généralement connu ou possédé uniquement par la personne en ayant l’usage. </w:t>
      </w:r>
    </w:p>
    <w:p w14:paraId="06B1D036" w14:textId="77777777" w:rsidR="0067734A" w:rsidRPr="00AD32F0" w:rsidRDefault="0067734A" w:rsidP="0067734A">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sidRPr="00AD32F0">
        <w:rPr>
          <w:rFonts w:ascii="Arial" w:eastAsia="Times New Roman" w:hAnsi="Arial" w:cs="Arial"/>
          <w:color w:val="000080"/>
          <w:sz w:val="20"/>
          <w:szCs w:val="20"/>
          <w:lang w:eastAsia="zh-CN"/>
        </w:rPr>
        <w:t xml:space="preserve">Le service d’identification/authentification DOIT proposer une authentification par mot de passe. </w:t>
      </w:r>
    </w:p>
    <w:p w14:paraId="6E8D69ED" w14:textId="77777777" w:rsidR="0067734A" w:rsidRPr="00AD32F0" w:rsidRDefault="0067734A" w:rsidP="0067734A">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sidRPr="00AD32F0">
        <w:rPr>
          <w:rFonts w:ascii="Arial" w:eastAsia="Times New Roman" w:hAnsi="Arial" w:cs="Arial"/>
          <w:color w:val="000080"/>
          <w:sz w:val="20"/>
          <w:szCs w:val="20"/>
          <w:lang w:eastAsia="zh-CN"/>
        </w:rPr>
        <w:t xml:space="preserve">Le service d’identification/authentification PEUT proposer d’autres moyens d’authentification tels que les certificats et les mots de passe à usage unique ; éventuellement pour un ensemble limité d’utilisateurs. </w:t>
      </w:r>
      <w:r>
        <w:rPr>
          <w:rFonts w:ascii="Arial" w:eastAsia="Times New Roman" w:hAnsi="Arial" w:cs="Arial"/>
          <w:color w:val="000080"/>
          <w:sz w:val="20"/>
          <w:szCs w:val="20"/>
          <w:lang w:eastAsia="zh-CN"/>
        </w:rPr>
        <w:t>[…]</w:t>
      </w:r>
    </w:p>
    <w:p w14:paraId="42259FC9" w14:textId="77777777" w:rsidR="0067734A" w:rsidRPr="00AD32F0" w:rsidRDefault="0067734A" w:rsidP="0067734A">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sidRPr="00AD32F0">
        <w:rPr>
          <w:rFonts w:ascii="Arial" w:eastAsia="Times New Roman" w:hAnsi="Arial" w:cs="Arial"/>
          <w:color w:val="000080"/>
          <w:sz w:val="20"/>
          <w:szCs w:val="20"/>
          <w:lang w:eastAsia="zh-CN"/>
        </w:rPr>
        <w:t xml:space="preserve">Suite à une période d’inactivité ou après une certaine durée, les services AAS DOIVENT demander une nouvelle authentification de l’utilisateur pour le maintien de la session. </w:t>
      </w:r>
    </w:p>
    <w:p w14:paraId="386FB112" w14:textId="77777777" w:rsidR="0067734A" w:rsidRPr="00EB62B8" w:rsidRDefault="0067734A" w:rsidP="0067734A">
      <w:pPr>
        <w:pStyle w:val="NormalWeb"/>
        <w:suppressAutoHyphens/>
        <w:spacing w:before="0" w:beforeAutospacing="0" w:after="60" w:afterAutospacing="0"/>
        <w:jc w:val="both"/>
        <w:rPr>
          <w:rFonts w:ascii="Arial" w:eastAsia="Times New Roman" w:hAnsi="Arial" w:cs="Arial"/>
          <w:color w:val="000080"/>
          <w:sz w:val="20"/>
          <w:szCs w:val="20"/>
          <w:lang w:eastAsia="zh-CN"/>
        </w:rPr>
      </w:pPr>
    </w:p>
    <w:p w14:paraId="2FE8CB38" w14:textId="77777777" w:rsidR="0067734A" w:rsidRPr="00AD32F0" w:rsidRDefault="0067734A" w:rsidP="0067734A">
      <w:pPr>
        <w:pStyle w:val="NormalWeb"/>
        <w:suppressAutoHyphens/>
        <w:spacing w:before="0" w:beforeAutospacing="0" w:after="60" w:afterAutospacing="0"/>
        <w:jc w:val="both"/>
        <w:rPr>
          <w:rFonts w:ascii="Arial" w:eastAsia="Times New Roman" w:hAnsi="Arial" w:cs="Arial"/>
          <w:b/>
          <w:color w:val="000080"/>
          <w:sz w:val="20"/>
          <w:szCs w:val="20"/>
          <w:lang w:eastAsia="zh-CN"/>
        </w:rPr>
      </w:pPr>
      <w:r w:rsidRPr="00AD32F0">
        <w:rPr>
          <w:rFonts w:ascii="Arial" w:eastAsia="Times New Roman" w:hAnsi="Arial" w:cs="Arial"/>
          <w:b/>
          <w:color w:val="000080"/>
          <w:sz w:val="20"/>
          <w:szCs w:val="20"/>
          <w:lang w:eastAsia="zh-CN"/>
        </w:rPr>
        <w:t xml:space="preserve">Mots de passe </w:t>
      </w:r>
    </w:p>
    <w:p w14:paraId="10C8E85B" w14:textId="77777777" w:rsidR="0067734A" w:rsidRPr="00AD32F0" w:rsidRDefault="0067734A" w:rsidP="0067734A">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sidRPr="00AD32F0">
        <w:rPr>
          <w:rFonts w:ascii="Arial" w:eastAsia="Times New Roman" w:hAnsi="Arial" w:cs="Arial"/>
          <w:color w:val="000080"/>
          <w:sz w:val="20"/>
          <w:szCs w:val="20"/>
          <w:lang w:eastAsia="zh-CN"/>
        </w:rPr>
        <w:t xml:space="preserve">Les mots de passe NE DOIVENT PAS être stockés en clair. Les mots de passe DEVRAIENT être stockés de manière chiffrée et irréversible, éventuellement sous forme d’empreintes numériques. </w:t>
      </w:r>
    </w:p>
    <w:p w14:paraId="0686A9B4" w14:textId="77777777" w:rsidR="0067734A" w:rsidRPr="00AD32F0" w:rsidRDefault="0067734A" w:rsidP="0067734A">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sidRPr="00AD32F0">
        <w:rPr>
          <w:rFonts w:ascii="Arial" w:eastAsia="Times New Roman" w:hAnsi="Arial" w:cs="Arial"/>
          <w:color w:val="000080"/>
          <w:sz w:val="20"/>
          <w:szCs w:val="20"/>
          <w:lang w:eastAsia="zh-CN"/>
        </w:rPr>
        <w:t xml:space="preserve">Lors de la vérification du couple « identifiant / mot de passe », le chiffrement et la comparaison avec la valeur stockée du mot de passe DOIVENT être effectués par le service AAS. </w:t>
      </w:r>
    </w:p>
    <w:p w14:paraId="77290C2B" w14:textId="77777777" w:rsidR="0067734A" w:rsidRPr="00AD32F0" w:rsidRDefault="0067734A" w:rsidP="0067734A">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sidRPr="00AD32F0">
        <w:rPr>
          <w:rFonts w:ascii="Arial" w:eastAsia="Times New Roman" w:hAnsi="Arial" w:cs="Arial"/>
          <w:color w:val="000080"/>
          <w:sz w:val="20"/>
          <w:szCs w:val="20"/>
          <w:lang w:eastAsia="zh-CN"/>
        </w:rPr>
        <w:t xml:space="preserve">Une politique de mot de passe adaptée aux utilisateurs DOIT être définie pour un ENT. Elle PEUT différer selon le type d’utilisateurs. </w:t>
      </w:r>
    </w:p>
    <w:p w14:paraId="7CC4CD25" w14:textId="77777777" w:rsidR="0067734A" w:rsidRPr="00AD32F0" w:rsidRDefault="0067734A" w:rsidP="0067734A">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sidRPr="00AD32F0">
        <w:rPr>
          <w:rFonts w:ascii="Arial" w:eastAsia="Times New Roman" w:hAnsi="Arial" w:cs="Arial"/>
          <w:color w:val="000080"/>
          <w:sz w:val="20"/>
          <w:szCs w:val="20"/>
          <w:lang w:eastAsia="zh-CN"/>
        </w:rPr>
        <w:t xml:space="preserve">Par exemple, elle PEUT reposer sur les critères suivants : </w:t>
      </w:r>
    </w:p>
    <w:p w14:paraId="24FF0AA4" w14:textId="77777777" w:rsidR="0067734A" w:rsidRPr="00AD32F0" w:rsidRDefault="0067734A" w:rsidP="0067734A">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AD32F0">
        <w:rPr>
          <w:rFonts w:ascii="Arial" w:eastAsia="Times New Roman" w:hAnsi="Arial" w:cs="Arial"/>
          <w:color w:val="000080"/>
          <w:sz w:val="20"/>
          <w:szCs w:val="20"/>
          <w:lang w:eastAsia="zh-CN"/>
        </w:rPr>
        <w:lastRenderedPageBreak/>
        <w:t>Dureté ou non trivialité : longueur minimale, règles de syntaxe, combinaison imposée de caractères spéciaux, dictionnaires</w:t>
      </w:r>
      <w:proofErr w:type="gramStart"/>
      <w:r w:rsidRPr="00AD32F0">
        <w:rPr>
          <w:rFonts w:ascii="Arial" w:eastAsia="Times New Roman" w:hAnsi="Arial" w:cs="Arial"/>
          <w:color w:val="000080"/>
          <w:sz w:val="20"/>
          <w:szCs w:val="20"/>
          <w:lang w:eastAsia="zh-CN"/>
        </w:rPr>
        <w:t>…</w:t>
      </w:r>
      <w:r>
        <w:rPr>
          <w:rFonts w:ascii="Arial" w:eastAsia="Times New Roman" w:hAnsi="Arial" w:cs="Arial"/>
          <w:color w:val="000080"/>
          <w:sz w:val="20"/>
          <w:szCs w:val="20"/>
          <w:lang w:eastAsia="zh-CN"/>
        </w:rPr>
        <w:t> ;</w:t>
      </w:r>
      <w:proofErr w:type="gramEnd"/>
    </w:p>
    <w:p w14:paraId="6747F557" w14:textId="77777777" w:rsidR="0067734A" w:rsidRPr="00AD32F0" w:rsidRDefault="0067734A" w:rsidP="0067734A">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AD32F0">
        <w:rPr>
          <w:rFonts w:ascii="Arial" w:eastAsia="Times New Roman" w:hAnsi="Arial" w:cs="Arial"/>
          <w:color w:val="000080"/>
          <w:sz w:val="20"/>
          <w:szCs w:val="20"/>
          <w:lang w:eastAsia="zh-CN"/>
        </w:rPr>
        <w:t>Fréquence de renouvellement</w:t>
      </w:r>
      <w:r>
        <w:rPr>
          <w:rFonts w:ascii="Arial" w:eastAsia="Times New Roman" w:hAnsi="Arial" w:cs="Arial"/>
          <w:color w:val="000080"/>
          <w:sz w:val="20"/>
          <w:szCs w:val="20"/>
          <w:lang w:eastAsia="zh-CN"/>
        </w:rPr>
        <w:t> ;</w:t>
      </w:r>
    </w:p>
    <w:p w14:paraId="4E9BFA8C" w14:textId="77777777" w:rsidR="0067734A" w:rsidRDefault="0067734A" w:rsidP="0067734A">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AD32F0">
        <w:rPr>
          <w:rFonts w:ascii="Arial" w:eastAsia="Times New Roman" w:hAnsi="Arial" w:cs="Arial"/>
          <w:color w:val="000080"/>
          <w:sz w:val="20"/>
          <w:szCs w:val="20"/>
          <w:lang w:eastAsia="zh-CN"/>
        </w:rPr>
        <w:t xml:space="preserve">Interdiction de réutiliser des mots de passe </w:t>
      </w:r>
      <w:r>
        <w:rPr>
          <w:rFonts w:ascii="Arial" w:eastAsia="Times New Roman" w:hAnsi="Arial" w:cs="Arial"/>
          <w:color w:val="000080"/>
          <w:sz w:val="20"/>
          <w:szCs w:val="20"/>
          <w:lang w:eastAsia="zh-CN"/>
        </w:rPr>
        <w:t>précédents ou trop proches des derniers ;</w:t>
      </w:r>
    </w:p>
    <w:p w14:paraId="50E7B4EF" w14:textId="77777777" w:rsidR="0067734A" w:rsidRPr="00AD32F0" w:rsidRDefault="0067734A" w:rsidP="0067734A">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Pr>
          <w:rFonts w:ascii="Arial" w:eastAsia="Times New Roman" w:hAnsi="Arial" w:cs="Arial"/>
          <w:color w:val="000080"/>
          <w:sz w:val="20"/>
          <w:szCs w:val="20"/>
          <w:lang w:eastAsia="zh-CN"/>
        </w:rPr>
        <w:t>Interdiction d’utiliser un mot de passe contenant des attributs de l’utilisateur.</w:t>
      </w:r>
    </w:p>
    <w:p w14:paraId="64151A20" w14:textId="77777777" w:rsidR="0067734A" w:rsidRDefault="0067734A" w:rsidP="0067734A">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sidRPr="008D510F">
        <w:rPr>
          <w:rFonts w:ascii="Arial" w:eastAsia="Times New Roman" w:hAnsi="Arial" w:cs="Arial"/>
          <w:color w:val="000080"/>
          <w:sz w:val="20"/>
          <w:szCs w:val="20"/>
          <w:lang w:eastAsia="zh-CN"/>
        </w:rPr>
        <w:t xml:space="preserve">Le nombre d’échecs successifs de saisie du mot de passe DEVRAIT être tracé. </w:t>
      </w:r>
    </w:p>
    <w:p w14:paraId="18982DA5" w14:textId="77777777" w:rsidR="0067734A" w:rsidRPr="008D510F" w:rsidRDefault="0067734A" w:rsidP="0067734A">
      <w:pPr>
        <w:pStyle w:val="NormalWeb"/>
        <w:suppressAutoHyphens/>
        <w:spacing w:before="0" w:beforeAutospacing="0" w:after="60" w:afterAutospacing="0"/>
        <w:jc w:val="both"/>
        <w:rPr>
          <w:rFonts w:ascii="Arial" w:eastAsia="Times New Roman" w:hAnsi="Arial" w:cs="Arial"/>
          <w:b/>
          <w:color w:val="000080"/>
          <w:sz w:val="20"/>
          <w:szCs w:val="20"/>
          <w:lang w:eastAsia="zh-CN"/>
        </w:rPr>
      </w:pPr>
      <w:r w:rsidRPr="008D510F">
        <w:rPr>
          <w:rFonts w:ascii="Arial" w:eastAsia="Times New Roman" w:hAnsi="Arial" w:cs="Arial"/>
          <w:b/>
          <w:color w:val="000080"/>
          <w:sz w:val="20"/>
          <w:szCs w:val="20"/>
          <w:lang w:eastAsia="zh-CN"/>
        </w:rPr>
        <w:t xml:space="preserve">Single </w:t>
      </w:r>
      <w:proofErr w:type="spellStart"/>
      <w:r w:rsidRPr="008D510F">
        <w:rPr>
          <w:rFonts w:ascii="Arial" w:eastAsia="Times New Roman" w:hAnsi="Arial" w:cs="Arial"/>
          <w:b/>
          <w:color w:val="000080"/>
          <w:sz w:val="20"/>
          <w:szCs w:val="20"/>
          <w:lang w:eastAsia="zh-CN"/>
        </w:rPr>
        <w:t>Sign</w:t>
      </w:r>
      <w:proofErr w:type="spellEnd"/>
      <w:r w:rsidRPr="008D510F">
        <w:rPr>
          <w:rFonts w:ascii="Arial" w:eastAsia="Times New Roman" w:hAnsi="Arial" w:cs="Arial"/>
          <w:b/>
          <w:color w:val="000080"/>
          <w:sz w:val="20"/>
          <w:szCs w:val="20"/>
          <w:lang w:eastAsia="zh-CN"/>
        </w:rPr>
        <w:t xml:space="preserve">-On </w:t>
      </w:r>
    </w:p>
    <w:p w14:paraId="211BDBA0" w14:textId="77777777" w:rsidR="0067734A" w:rsidRPr="008D510F" w:rsidRDefault="0067734A" w:rsidP="0067734A">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sidRPr="008D510F">
        <w:rPr>
          <w:rFonts w:ascii="Arial" w:eastAsia="Times New Roman" w:hAnsi="Arial" w:cs="Arial"/>
          <w:color w:val="000080"/>
          <w:sz w:val="20"/>
          <w:szCs w:val="20"/>
          <w:lang w:eastAsia="zh-CN"/>
        </w:rPr>
        <w:t xml:space="preserve">L’ENT DOIT offrir une fonction de SSO. Cette fonction permet à un utilisateur d’accéder à différents services applicatifs en ne devant s’authentifier qu’une seule fois (tant que l’authentification préalable auprès des services AAS est valable). </w:t>
      </w:r>
    </w:p>
    <w:p w14:paraId="44C543F2" w14:textId="77777777" w:rsidR="0067734A" w:rsidRPr="008D510F" w:rsidRDefault="0067734A" w:rsidP="0067734A">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sidRPr="008D510F">
        <w:rPr>
          <w:rFonts w:ascii="Arial" w:eastAsia="Times New Roman" w:hAnsi="Arial" w:cs="Arial"/>
          <w:color w:val="000080"/>
          <w:sz w:val="20"/>
          <w:szCs w:val="20"/>
          <w:lang w:eastAsia="zh-CN"/>
        </w:rPr>
        <w:t xml:space="preserve">Aucune méthode de propagation des preuves d’authentification aux services applicatifs de l’ENT n’est imposée. En revanche, les fournisseurs DOIVENT s’assurer que leurs services applicatifs sont compatibles et intégrables avec la fonction de SSO proposée. </w:t>
      </w:r>
    </w:p>
    <w:p w14:paraId="5ECC64F1" w14:textId="77777777" w:rsidR="0067734A" w:rsidRPr="008D510F" w:rsidRDefault="0067734A" w:rsidP="0067734A">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sidRPr="008D510F">
        <w:rPr>
          <w:rFonts w:ascii="Arial" w:eastAsia="Times New Roman" w:hAnsi="Arial" w:cs="Arial"/>
          <w:color w:val="000080"/>
          <w:sz w:val="20"/>
          <w:szCs w:val="20"/>
          <w:lang w:eastAsia="zh-CN"/>
        </w:rPr>
        <w:t xml:space="preserve">Le service de propagation des informations d’identité DOIT mettre en place des mécanismes permettant la propagation de la déconnexion auprès de l’ensemble des services applicatifs avec lesquels l’utilisateur a une session en cours. </w:t>
      </w:r>
    </w:p>
    <w:p w14:paraId="62495D12" w14:textId="77777777" w:rsidR="0067734A" w:rsidRPr="008D510F" w:rsidRDefault="0067734A" w:rsidP="0067734A">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sidRPr="008D510F">
        <w:rPr>
          <w:rFonts w:ascii="Arial" w:eastAsia="Times New Roman" w:hAnsi="Arial" w:cs="Arial"/>
          <w:color w:val="000080"/>
          <w:sz w:val="20"/>
          <w:szCs w:val="20"/>
          <w:lang w:eastAsia="zh-CN"/>
        </w:rPr>
        <w:t xml:space="preserve">La déconnexion DEVRAIT se traduire par la destruction des preuves d’authentification émises. </w:t>
      </w:r>
    </w:p>
    <w:p w14:paraId="33846E7B" w14:textId="77777777" w:rsidR="0067734A" w:rsidRDefault="0067734A" w:rsidP="0067734A">
      <w:pPr>
        <w:pStyle w:val="NormalWeb"/>
        <w:suppressAutoHyphens/>
        <w:spacing w:before="0" w:beforeAutospacing="0" w:after="60" w:afterAutospacing="0"/>
        <w:jc w:val="both"/>
        <w:rPr>
          <w:rFonts w:ascii="Arial" w:eastAsia="Times New Roman" w:hAnsi="Arial" w:cs="Arial"/>
          <w:b/>
          <w:color w:val="000080"/>
          <w:sz w:val="20"/>
          <w:szCs w:val="20"/>
          <w:lang w:eastAsia="zh-CN"/>
        </w:rPr>
      </w:pPr>
    </w:p>
    <w:p w14:paraId="7A8F3095" w14:textId="77777777" w:rsidR="0067734A" w:rsidRPr="008D510F" w:rsidRDefault="0067734A" w:rsidP="0067734A">
      <w:pPr>
        <w:pStyle w:val="NormalWeb"/>
        <w:suppressAutoHyphens/>
        <w:spacing w:before="0" w:beforeAutospacing="0" w:after="60" w:afterAutospacing="0"/>
        <w:jc w:val="both"/>
        <w:rPr>
          <w:rFonts w:ascii="Arial" w:eastAsia="Times New Roman" w:hAnsi="Arial" w:cs="Arial"/>
          <w:b/>
          <w:color w:val="000080"/>
          <w:sz w:val="20"/>
          <w:szCs w:val="20"/>
          <w:lang w:eastAsia="zh-CN"/>
        </w:rPr>
      </w:pPr>
      <w:r w:rsidRPr="008D510F">
        <w:rPr>
          <w:rFonts w:ascii="Arial" w:eastAsia="Times New Roman" w:hAnsi="Arial" w:cs="Arial"/>
          <w:b/>
          <w:color w:val="000080"/>
          <w:sz w:val="20"/>
          <w:szCs w:val="20"/>
          <w:lang w:eastAsia="zh-CN"/>
        </w:rPr>
        <w:t xml:space="preserve">Traçabilité des opérations AAS </w:t>
      </w:r>
    </w:p>
    <w:p w14:paraId="6247C468" w14:textId="77777777" w:rsidR="0067734A" w:rsidRPr="008D510F" w:rsidRDefault="0067734A" w:rsidP="0067734A">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sidRPr="008D510F">
        <w:rPr>
          <w:rFonts w:ascii="Arial" w:eastAsia="Times New Roman" w:hAnsi="Arial" w:cs="Arial"/>
          <w:color w:val="000080"/>
          <w:sz w:val="20"/>
          <w:szCs w:val="20"/>
          <w:lang w:eastAsia="zh-CN"/>
        </w:rPr>
        <w:t xml:space="preserve">L’ENT DOIT garantir la traçabilité des opérations AAS, permettant de répondre aux besoins suivants : </w:t>
      </w:r>
    </w:p>
    <w:p w14:paraId="7646A26B" w14:textId="77777777" w:rsidR="0067734A" w:rsidRPr="002432D9" w:rsidRDefault="0067734A" w:rsidP="0067734A">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2432D9">
        <w:rPr>
          <w:rFonts w:ascii="Arial" w:eastAsia="Times New Roman" w:hAnsi="Arial" w:cs="Arial"/>
          <w:color w:val="000080"/>
          <w:sz w:val="20"/>
          <w:szCs w:val="20"/>
          <w:lang w:eastAsia="zh-CN"/>
        </w:rPr>
        <w:t xml:space="preserve">Analyse a posteriori en cas d’incident de fonctionnement, d’abus d’utilisation ou d’audit de sécurité. </w:t>
      </w:r>
    </w:p>
    <w:p w14:paraId="0ED1DE82" w14:textId="77777777" w:rsidR="0067734A" w:rsidRPr="002432D9" w:rsidRDefault="0067734A" w:rsidP="0067734A">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2432D9">
        <w:rPr>
          <w:rFonts w:ascii="Arial" w:eastAsia="Times New Roman" w:hAnsi="Arial" w:cs="Arial"/>
          <w:color w:val="000080"/>
          <w:sz w:val="20"/>
          <w:szCs w:val="20"/>
          <w:lang w:eastAsia="zh-CN"/>
        </w:rPr>
        <w:t xml:space="preserve">Respect des obligations réglementaires. </w:t>
      </w:r>
    </w:p>
    <w:p w14:paraId="2451C99D" w14:textId="77777777" w:rsidR="0067734A" w:rsidRPr="002432D9" w:rsidRDefault="0067734A" w:rsidP="0067734A">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sidRPr="002432D9">
        <w:rPr>
          <w:rFonts w:ascii="Arial" w:eastAsia="Times New Roman" w:hAnsi="Arial" w:cs="Arial"/>
          <w:color w:val="000080"/>
          <w:sz w:val="20"/>
          <w:szCs w:val="20"/>
          <w:lang w:eastAsia="zh-CN"/>
        </w:rPr>
        <w:t xml:space="preserve">Les journaux produits DOIVENT être exploitables. Ils DOIVENT permettre à tout moment : </w:t>
      </w:r>
    </w:p>
    <w:p w14:paraId="70B06233" w14:textId="77777777" w:rsidR="0067734A" w:rsidRPr="002432D9" w:rsidRDefault="0067734A" w:rsidP="0067734A">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2432D9">
        <w:rPr>
          <w:rFonts w:ascii="Arial" w:eastAsia="Times New Roman" w:hAnsi="Arial" w:cs="Arial"/>
          <w:color w:val="000080"/>
          <w:sz w:val="20"/>
          <w:szCs w:val="20"/>
          <w:lang w:eastAsia="zh-CN"/>
        </w:rPr>
        <w:t xml:space="preserve">de dater et d’associer une opération AAS à une identité ; </w:t>
      </w:r>
    </w:p>
    <w:p w14:paraId="39B43A62" w14:textId="77777777" w:rsidR="0067734A" w:rsidRPr="002432D9" w:rsidRDefault="0067734A" w:rsidP="0067734A">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2432D9">
        <w:rPr>
          <w:rFonts w:ascii="Arial" w:eastAsia="Times New Roman" w:hAnsi="Arial" w:cs="Arial"/>
          <w:color w:val="000080"/>
          <w:sz w:val="20"/>
          <w:szCs w:val="20"/>
          <w:lang w:eastAsia="zh-CN"/>
        </w:rPr>
        <w:t xml:space="preserve">de reconstituer la chaîne des opérations AAS liées à une identité. </w:t>
      </w:r>
    </w:p>
    <w:p w14:paraId="29DD4D44" w14:textId="6D2ADFB7" w:rsidR="00873680" w:rsidRPr="00CC2033" w:rsidRDefault="00873680" w:rsidP="00CC2033">
      <w:pPr>
        <w:rPr>
          <w:rFonts w:ascii="Times New Roman" w:eastAsia="Calibri" w:hAnsi="Times New Roman"/>
          <w:szCs w:val="24"/>
          <w:lang w:eastAsia="fr-FR"/>
        </w:rPr>
      </w:pPr>
    </w:p>
    <w:sectPr w:rsidR="00873680" w:rsidRPr="00CC2033" w:rsidSect="007B727A">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E07D3E" w14:textId="77777777" w:rsidR="007B727A" w:rsidRDefault="007B727A" w:rsidP="00F24A7E">
      <w:pPr>
        <w:spacing w:after="0" w:line="240" w:lineRule="auto"/>
      </w:pPr>
      <w:r>
        <w:separator/>
      </w:r>
    </w:p>
  </w:endnote>
  <w:endnote w:type="continuationSeparator" w:id="0">
    <w:p w14:paraId="3C051587" w14:textId="77777777" w:rsidR="007B727A" w:rsidRDefault="007B727A" w:rsidP="00F24A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C66100" w14:textId="77777777" w:rsidR="007B727A" w:rsidRDefault="007B727A">
    <w:pPr>
      <w:pStyle w:val="Pieddepag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320694" w14:textId="77777777" w:rsidR="007B727A" w:rsidRPr="00FA66E2" w:rsidRDefault="007B727A" w:rsidP="00942165">
    <w:pPr>
      <w:pStyle w:val="Pieddepage"/>
      <w:pBdr>
        <w:top w:val="single" w:sz="4" w:space="1" w:color="000000"/>
      </w:pBdr>
      <w:rPr>
        <w:rFonts w:ascii="Arial Narrow" w:hAnsi="Arial Narrow" w:cs="Arial Narrow"/>
        <w:i/>
        <w:color w:val="1F497D" w:themeColor="text2"/>
        <w:sz w:val="20"/>
        <w:szCs w:val="16"/>
      </w:rPr>
    </w:pPr>
    <w:r w:rsidRPr="00FA66E2">
      <w:rPr>
        <w:color w:val="1F497D" w:themeColor="text2"/>
      </w:rPr>
      <w:t>http://www.reseaucerta.org</w:t>
    </w:r>
    <w:r w:rsidRPr="00FA66E2">
      <w:rPr>
        <w:color w:val="1F497D" w:themeColor="text2"/>
      </w:rPr>
      <w:tab/>
      <w:t xml:space="preserve">© CERTA - </w:t>
    </w:r>
    <w:r w:rsidRPr="00FA66E2">
      <w:rPr>
        <w:color w:val="1F497D" w:themeColor="text2"/>
      </w:rPr>
      <w:fldChar w:fldCharType="begin"/>
    </w:r>
    <w:r w:rsidRPr="00FA66E2">
      <w:rPr>
        <w:color w:val="1F497D" w:themeColor="text2"/>
      </w:rPr>
      <w:instrText xml:space="preserve"> DATE \@"MMMM\ yyyy" </w:instrText>
    </w:r>
    <w:r w:rsidRPr="00FA66E2">
      <w:rPr>
        <w:color w:val="1F497D" w:themeColor="text2"/>
      </w:rPr>
      <w:fldChar w:fldCharType="separate"/>
    </w:r>
    <w:r w:rsidR="000E450F">
      <w:rPr>
        <w:noProof/>
        <w:color w:val="1F497D" w:themeColor="text2"/>
      </w:rPr>
      <w:t>août 2013</w:t>
    </w:r>
    <w:r w:rsidRPr="00FA66E2">
      <w:rPr>
        <w:color w:val="1F497D" w:themeColor="text2"/>
      </w:rPr>
      <w:fldChar w:fldCharType="end"/>
    </w:r>
    <w:r w:rsidRPr="00FA66E2">
      <w:rPr>
        <w:color w:val="1F497D" w:themeColor="text2"/>
      </w:rPr>
      <w:t xml:space="preserve"> – v1.0</w:t>
    </w:r>
    <w:r w:rsidRPr="00FA66E2">
      <w:rPr>
        <w:color w:val="1F497D" w:themeColor="text2"/>
      </w:rPr>
      <w:tab/>
      <w:t xml:space="preserve">Page </w:t>
    </w:r>
    <w:r w:rsidRPr="00FA66E2">
      <w:rPr>
        <w:rStyle w:val="Numrodepage"/>
        <w:color w:val="1F497D" w:themeColor="text2"/>
      </w:rPr>
      <w:fldChar w:fldCharType="begin"/>
    </w:r>
    <w:r w:rsidRPr="00FA66E2">
      <w:rPr>
        <w:rStyle w:val="Numrodepage"/>
        <w:color w:val="1F497D" w:themeColor="text2"/>
      </w:rPr>
      <w:instrText xml:space="preserve"> PAGE </w:instrText>
    </w:r>
    <w:r w:rsidRPr="00FA66E2">
      <w:rPr>
        <w:rStyle w:val="Numrodepage"/>
        <w:color w:val="1F497D" w:themeColor="text2"/>
      </w:rPr>
      <w:fldChar w:fldCharType="separate"/>
    </w:r>
    <w:r w:rsidR="000E450F">
      <w:rPr>
        <w:rStyle w:val="Numrodepage"/>
        <w:noProof/>
        <w:color w:val="1F497D" w:themeColor="text2"/>
      </w:rPr>
      <w:t>7</w:t>
    </w:r>
    <w:r w:rsidRPr="00FA66E2">
      <w:rPr>
        <w:rStyle w:val="Numrodepage"/>
        <w:color w:val="1F497D" w:themeColor="text2"/>
      </w:rPr>
      <w:fldChar w:fldCharType="end"/>
    </w:r>
    <w:r w:rsidRPr="00FA66E2">
      <w:rPr>
        <w:rStyle w:val="Numrodepage"/>
        <w:color w:val="1F497D" w:themeColor="text2"/>
      </w:rPr>
      <w:t>/</w:t>
    </w:r>
    <w:r w:rsidRPr="00FA66E2">
      <w:rPr>
        <w:rStyle w:val="Numrodepage"/>
        <w:color w:val="1F497D" w:themeColor="text2"/>
      </w:rPr>
      <w:fldChar w:fldCharType="begin"/>
    </w:r>
    <w:r w:rsidRPr="00FA66E2">
      <w:rPr>
        <w:rStyle w:val="Numrodepage"/>
        <w:color w:val="1F497D" w:themeColor="text2"/>
      </w:rPr>
      <w:instrText xml:space="preserve"> NUMPAGES \*Arabic </w:instrText>
    </w:r>
    <w:r w:rsidRPr="00FA66E2">
      <w:rPr>
        <w:rStyle w:val="Numrodepage"/>
        <w:color w:val="1F497D" w:themeColor="text2"/>
      </w:rPr>
      <w:fldChar w:fldCharType="separate"/>
    </w:r>
    <w:r w:rsidR="000E450F">
      <w:rPr>
        <w:rStyle w:val="Numrodepage"/>
        <w:noProof/>
        <w:color w:val="1F497D" w:themeColor="text2"/>
      </w:rPr>
      <w:t>7</w:t>
    </w:r>
    <w:r w:rsidRPr="00FA66E2">
      <w:rPr>
        <w:rStyle w:val="Numrodepage"/>
        <w:color w:val="1F497D" w:themeColor="text2"/>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43B0E0" w14:textId="77777777" w:rsidR="007B727A" w:rsidRDefault="007B727A">
    <w:pPr>
      <w:pStyle w:val="Pieddepag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47A898" w14:textId="77777777" w:rsidR="007B727A" w:rsidRDefault="007B727A" w:rsidP="00F24A7E">
      <w:pPr>
        <w:spacing w:after="0" w:line="240" w:lineRule="auto"/>
      </w:pPr>
      <w:r>
        <w:separator/>
      </w:r>
    </w:p>
  </w:footnote>
  <w:footnote w:type="continuationSeparator" w:id="0">
    <w:p w14:paraId="3C537231" w14:textId="77777777" w:rsidR="007B727A" w:rsidRDefault="007B727A" w:rsidP="00F24A7E">
      <w:pPr>
        <w:spacing w:after="0" w:line="240" w:lineRule="auto"/>
      </w:pPr>
      <w:r>
        <w:continuationSeparator/>
      </w:r>
    </w:p>
  </w:footnote>
  <w:footnote w:id="1">
    <w:p w14:paraId="6C8A2D7F" w14:textId="77777777" w:rsidR="007B727A" w:rsidRDefault="007B727A" w:rsidP="0067734A">
      <w:pPr>
        <w:pStyle w:val="Notedebasdepage"/>
      </w:pPr>
      <w:r>
        <w:rPr>
          <w:rStyle w:val="Marquenotebasdepage"/>
        </w:rPr>
        <w:footnoteRef/>
      </w:r>
      <w:r>
        <w:t xml:space="preserve"> NDLR : 27 avril 2006</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1FA27D" w14:textId="77777777" w:rsidR="007B727A" w:rsidRDefault="007B727A">
    <w:pPr>
      <w:pStyle w:val="En-tt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2B6D3C" w14:textId="77777777" w:rsidR="007B727A" w:rsidRDefault="007B727A">
    <w:pPr>
      <w:pStyle w:val="En-tte"/>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BF7977" w14:textId="77777777" w:rsidR="007B727A" w:rsidRDefault="007B727A">
    <w:pPr>
      <w:pStyle w:val="En-tt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27DA8"/>
    <w:multiLevelType w:val="hybridMultilevel"/>
    <w:tmpl w:val="B6323866"/>
    <w:lvl w:ilvl="0" w:tplc="040C000F">
      <w:start w:val="1"/>
      <w:numFmt w:val="decimal"/>
      <w:lvlText w:val="%1."/>
      <w:lvlJc w:val="left"/>
      <w:pPr>
        <w:ind w:left="720" w:hanging="360"/>
      </w:pPr>
    </w:lvl>
    <w:lvl w:ilvl="1" w:tplc="B69AB896">
      <w:numFmt w:val="bullet"/>
      <w:lvlText w:val="-"/>
      <w:lvlJc w:val="left"/>
      <w:pPr>
        <w:ind w:left="1440" w:hanging="360"/>
      </w:pPr>
      <w:rPr>
        <w:rFonts w:ascii="Calibri" w:eastAsia="Times New Roman" w:hAnsi="Calibri" w:hint="default"/>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1">
    <w:nsid w:val="0D580ADB"/>
    <w:multiLevelType w:val="hybridMultilevel"/>
    <w:tmpl w:val="271262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F740CAD"/>
    <w:multiLevelType w:val="multilevel"/>
    <w:tmpl w:val="11623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CB75E03"/>
    <w:multiLevelType w:val="hybridMultilevel"/>
    <w:tmpl w:val="A7BC5910"/>
    <w:lvl w:ilvl="0" w:tplc="B69AB896">
      <w:numFmt w:val="bullet"/>
      <w:lvlText w:val="-"/>
      <w:lvlJc w:val="left"/>
      <w:pPr>
        <w:ind w:left="720" w:hanging="360"/>
      </w:pPr>
      <w:rPr>
        <w:rFonts w:ascii="Calibri" w:eastAsia="Times New Roman" w:hAnsi="Calibri"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4">
    <w:nsid w:val="232F08F3"/>
    <w:multiLevelType w:val="hybridMultilevel"/>
    <w:tmpl w:val="AED00B80"/>
    <w:lvl w:ilvl="0" w:tplc="040C000F">
      <w:start w:val="1"/>
      <w:numFmt w:val="decimal"/>
      <w:lvlText w:val="%1."/>
      <w:lvlJc w:val="left"/>
      <w:pPr>
        <w:ind w:left="720" w:hanging="360"/>
      </w:pPr>
    </w:lvl>
    <w:lvl w:ilvl="1" w:tplc="B69AB896">
      <w:numFmt w:val="bullet"/>
      <w:lvlText w:val="-"/>
      <w:lvlJc w:val="left"/>
      <w:pPr>
        <w:ind w:left="1440" w:hanging="360"/>
      </w:pPr>
      <w:rPr>
        <w:rFonts w:ascii="Calibri" w:eastAsia="Times New Roman" w:hAnsi="Calibri" w:hint="default"/>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5">
    <w:nsid w:val="235A7E2C"/>
    <w:multiLevelType w:val="hybridMultilevel"/>
    <w:tmpl w:val="7398F56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252111F1"/>
    <w:multiLevelType w:val="hybridMultilevel"/>
    <w:tmpl w:val="1188F1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25B545AE"/>
    <w:multiLevelType w:val="hybridMultilevel"/>
    <w:tmpl w:val="B0D2D7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29C068F9"/>
    <w:multiLevelType w:val="hybridMultilevel"/>
    <w:tmpl w:val="E238049E"/>
    <w:lvl w:ilvl="0" w:tplc="040C000F">
      <w:start w:val="1"/>
      <w:numFmt w:val="decimal"/>
      <w:lvlText w:val="%1."/>
      <w:lvlJc w:val="left"/>
      <w:pPr>
        <w:ind w:left="720" w:hanging="360"/>
      </w:pPr>
    </w:lvl>
    <w:lvl w:ilvl="1" w:tplc="B69AB896">
      <w:numFmt w:val="bullet"/>
      <w:lvlText w:val="-"/>
      <w:lvlJc w:val="left"/>
      <w:pPr>
        <w:ind w:left="1440" w:hanging="360"/>
      </w:pPr>
      <w:rPr>
        <w:rFonts w:ascii="Calibri" w:eastAsia="Times New Roman" w:hAnsi="Calibri" w:hint="default"/>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9">
    <w:nsid w:val="2F6C7AC9"/>
    <w:multiLevelType w:val="hybridMultilevel"/>
    <w:tmpl w:val="34E0D4C4"/>
    <w:lvl w:ilvl="0" w:tplc="16620374">
      <w:start w:val="1"/>
      <w:numFmt w:val="decimal"/>
      <w:pStyle w:val="Titre2"/>
      <w:lvlText w:val="Document %1"/>
      <w:lvlJc w:val="left"/>
      <w:pPr>
        <w:ind w:left="720" w:hanging="360"/>
      </w:pPr>
      <w:rPr>
        <w:rFonts w:cs="Times New Roman" w:hint="default"/>
        <w:b/>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10">
    <w:nsid w:val="36C4392D"/>
    <w:multiLevelType w:val="hybridMultilevel"/>
    <w:tmpl w:val="4364DA72"/>
    <w:lvl w:ilvl="0" w:tplc="040C000F">
      <w:start w:val="1"/>
      <w:numFmt w:val="decimal"/>
      <w:lvlText w:val="%1."/>
      <w:lvlJc w:val="left"/>
      <w:pPr>
        <w:ind w:left="720" w:hanging="360"/>
      </w:pPr>
    </w:lvl>
    <w:lvl w:ilvl="1" w:tplc="040C0001">
      <w:start w:val="1"/>
      <w:numFmt w:val="bullet"/>
      <w:lvlText w:val=""/>
      <w:lvlJc w:val="left"/>
      <w:pPr>
        <w:ind w:left="1440" w:hanging="360"/>
      </w:pPr>
      <w:rPr>
        <w:rFonts w:ascii="Symbol" w:hAnsi="Symbol" w:hint="default"/>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11">
    <w:nsid w:val="37E63827"/>
    <w:multiLevelType w:val="hybridMultilevel"/>
    <w:tmpl w:val="FD5C6F46"/>
    <w:lvl w:ilvl="0" w:tplc="8430902A">
      <w:start w:val="1"/>
      <w:numFmt w:val="bullet"/>
      <w:lvlText w:val=""/>
      <w:lvlJc w:val="left"/>
      <w:pPr>
        <w:ind w:left="720" w:hanging="360"/>
      </w:pPr>
      <w:rPr>
        <w:rFonts w:ascii="Symbol" w:hAnsi="Symbo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3E2B3F0E"/>
    <w:multiLevelType w:val="hybridMultilevel"/>
    <w:tmpl w:val="AED00B80"/>
    <w:lvl w:ilvl="0" w:tplc="040C000F">
      <w:start w:val="1"/>
      <w:numFmt w:val="decimal"/>
      <w:lvlText w:val="%1."/>
      <w:lvlJc w:val="left"/>
      <w:pPr>
        <w:ind w:left="720" w:hanging="360"/>
      </w:pPr>
    </w:lvl>
    <w:lvl w:ilvl="1" w:tplc="B69AB896">
      <w:numFmt w:val="bullet"/>
      <w:lvlText w:val="-"/>
      <w:lvlJc w:val="left"/>
      <w:pPr>
        <w:ind w:left="1440" w:hanging="360"/>
      </w:pPr>
      <w:rPr>
        <w:rFonts w:ascii="Calibri" w:eastAsia="Times New Roman" w:hAnsi="Calibri" w:hint="default"/>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13">
    <w:nsid w:val="47EC758D"/>
    <w:multiLevelType w:val="hybridMultilevel"/>
    <w:tmpl w:val="D55CBB6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14">
    <w:nsid w:val="47EE3457"/>
    <w:multiLevelType w:val="hybridMultilevel"/>
    <w:tmpl w:val="45C044CA"/>
    <w:lvl w:ilvl="0" w:tplc="040C0001">
      <w:start w:val="1"/>
      <w:numFmt w:val="bullet"/>
      <w:lvlText w:val=""/>
      <w:lvlJc w:val="left"/>
      <w:pPr>
        <w:ind w:left="720" w:hanging="360"/>
      </w:pPr>
      <w:rPr>
        <w:rFonts w:ascii="Symbol" w:hAnsi="Symbol" w:hint="default"/>
      </w:rPr>
    </w:lvl>
    <w:lvl w:ilvl="1" w:tplc="B69AB896">
      <w:numFmt w:val="bullet"/>
      <w:lvlText w:val="-"/>
      <w:lvlJc w:val="left"/>
      <w:pPr>
        <w:ind w:left="1440" w:hanging="360"/>
      </w:pPr>
      <w:rPr>
        <w:rFonts w:ascii="Calibri" w:eastAsia="Times New Roman" w:hAnsi="Calibri" w:hint="default"/>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15">
    <w:nsid w:val="59A428A9"/>
    <w:multiLevelType w:val="hybridMultilevel"/>
    <w:tmpl w:val="0B309FBE"/>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6">
    <w:nsid w:val="5BD54EB0"/>
    <w:multiLevelType w:val="hybridMultilevel"/>
    <w:tmpl w:val="F89ABA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5BFC2F81"/>
    <w:multiLevelType w:val="hybridMultilevel"/>
    <w:tmpl w:val="6EE4875E"/>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603D58F8"/>
    <w:multiLevelType w:val="hybridMultilevel"/>
    <w:tmpl w:val="15E2E102"/>
    <w:lvl w:ilvl="0" w:tplc="040C000F">
      <w:start w:val="1"/>
      <w:numFmt w:val="decimal"/>
      <w:lvlText w:val="%1."/>
      <w:lvlJc w:val="left"/>
      <w:pPr>
        <w:ind w:left="720" w:hanging="360"/>
      </w:pPr>
    </w:lvl>
    <w:lvl w:ilvl="1" w:tplc="B69AB896">
      <w:numFmt w:val="bullet"/>
      <w:lvlText w:val="-"/>
      <w:lvlJc w:val="left"/>
      <w:pPr>
        <w:ind w:left="1440" w:hanging="360"/>
      </w:pPr>
      <w:rPr>
        <w:rFonts w:ascii="Calibri" w:eastAsia="Times New Roman" w:hAnsi="Calibri" w:hint="default"/>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19">
    <w:nsid w:val="64A7218F"/>
    <w:multiLevelType w:val="hybridMultilevel"/>
    <w:tmpl w:val="4748F62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650D70FB"/>
    <w:multiLevelType w:val="hybridMultilevel"/>
    <w:tmpl w:val="4518FE3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1">
    <w:nsid w:val="655C40EF"/>
    <w:multiLevelType w:val="hybridMultilevel"/>
    <w:tmpl w:val="E238049E"/>
    <w:lvl w:ilvl="0" w:tplc="040C000F">
      <w:start w:val="1"/>
      <w:numFmt w:val="decimal"/>
      <w:lvlText w:val="%1."/>
      <w:lvlJc w:val="left"/>
      <w:pPr>
        <w:ind w:left="720" w:hanging="360"/>
      </w:pPr>
    </w:lvl>
    <w:lvl w:ilvl="1" w:tplc="B69AB896">
      <w:numFmt w:val="bullet"/>
      <w:lvlText w:val="-"/>
      <w:lvlJc w:val="left"/>
      <w:pPr>
        <w:ind w:left="1440" w:hanging="360"/>
      </w:pPr>
      <w:rPr>
        <w:rFonts w:ascii="Calibri" w:eastAsia="Times New Roman" w:hAnsi="Calibri" w:hint="default"/>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22">
    <w:nsid w:val="6D871DA6"/>
    <w:multiLevelType w:val="hybridMultilevel"/>
    <w:tmpl w:val="587848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6EAD30B5"/>
    <w:multiLevelType w:val="hybridMultilevel"/>
    <w:tmpl w:val="85A814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713F4413"/>
    <w:multiLevelType w:val="hybridMultilevel"/>
    <w:tmpl w:val="961AD280"/>
    <w:lvl w:ilvl="0" w:tplc="040C0001">
      <w:start w:val="1"/>
      <w:numFmt w:val="bullet"/>
      <w:lvlText w:val=""/>
      <w:lvlJc w:val="left"/>
      <w:pPr>
        <w:ind w:left="720" w:hanging="360"/>
      </w:pPr>
      <w:rPr>
        <w:rFonts w:ascii="Symbol" w:hAnsi="Symbol" w:hint="default"/>
      </w:rPr>
    </w:lvl>
    <w:lvl w:ilvl="1" w:tplc="B69AB896">
      <w:numFmt w:val="bullet"/>
      <w:lvlText w:val="-"/>
      <w:lvlJc w:val="left"/>
      <w:pPr>
        <w:ind w:left="1440" w:hanging="360"/>
      </w:pPr>
      <w:rPr>
        <w:rFonts w:ascii="Calibri" w:eastAsia="Times New Roman" w:hAnsi="Calibri" w:hint="default"/>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25">
    <w:nsid w:val="7A805691"/>
    <w:multiLevelType w:val="hybridMultilevel"/>
    <w:tmpl w:val="5FB86978"/>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6">
    <w:nsid w:val="7E2B1745"/>
    <w:multiLevelType w:val="multilevel"/>
    <w:tmpl w:val="D6065BE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7">
    <w:nsid w:val="7EAB486F"/>
    <w:multiLevelType w:val="hybridMultilevel"/>
    <w:tmpl w:val="FAAC51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26"/>
  </w:num>
  <w:num w:numId="4">
    <w:abstractNumId w:val="3"/>
  </w:num>
  <w:num w:numId="5">
    <w:abstractNumId w:val="2"/>
  </w:num>
  <w:num w:numId="6">
    <w:abstractNumId w:val="13"/>
  </w:num>
  <w:num w:numId="7">
    <w:abstractNumId w:val="18"/>
  </w:num>
  <w:num w:numId="8">
    <w:abstractNumId w:val="19"/>
  </w:num>
  <w:num w:numId="9">
    <w:abstractNumId w:val="15"/>
  </w:num>
  <w:num w:numId="10">
    <w:abstractNumId w:val="7"/>
  </w:num>
  <w:num w:numId="11">
    <w:abstractNumId w:val="10"/>
  </w:num>
  <w:num w:numId="12">
    <w:abstractNumId w:val="27"/>
  </w:num>
  <w:num w:numId="13">
    <w:abstractNumId w:val="20"/>
  </w:num>
  <w:num w:numId="14">
    <w:abstractNumId w:val="11"/>
  </w:num>
  <w:num w:numId="15">
    <w:abstractNumId w:val="25"/>
  </w:num>
  <w:num w:numId="16">
    <w:abstractNumId w:val="5"/>
  </w:num>
  <w:num w:numId="17">
    <w:abstractNumId w:val="4"/>
  </w:num>
  <w:num w:numId="18">
    <w:abstractNumId w:val="14"/>
  </w:num>
  <w:num w:numId="19">
    <w:abstractNumId w:val="23"/>
  </w:num>
  <w:num w:numId="20">
    <w:abstractNumId w:val="12"/>
  </w:num>
  <w:num w:numId="21">
    <w:abstractNumId w:val="17"/>
  </w:num>
  <w:num w:numId="22">
    <w:abstractNumId w:val="8"/>
  </w:num>
  <w:num w:numId="23">
    <w:abstractNumId w:val="21"/>
  </w:num>
  <w:num w:numId="24">
    <w:abstractNumId w:val="24"/>
  </w:num>
  <w:num w:numId="25">
    <w:abstractNumId w:val="6"/>
  </w:num>
  <w:num w:numId="26">
    <w:abstractNumId w:val="22"/>
  </w:num>
  <w:num w:numId="27">
    <w:abstractNumId w:val="16"/>
  </w:num>
  <w:num w:numId="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F24A7E"/>
    <w:rsid w:val="00017889"/>
    <w:rsid w:val="000341E9"/>
    <w:rsid w:val="000859F5"/>
    <w:rsid w:val="000D54B3"/>
    <w:rsid w:val="000E035A"/>
    <w:rsid w:val="000E1CF9"/>
    <w:rsid w:val="000E2A17"/>
    <w:rsid w:val="000E450F"/>
    <w:rsid w:val="000F659E"/>
    <w:rsid w:val="001134E6"/>
    <w:rsid w:val="00231558"/>
    <w:rsid w:val="0023791B"/>
    <w:rsid w:val="00305031"/>
    <w:rsid w:val="00332611"/>
    <w:rsid w:val="00374599"/>
    <w:rsid w:val="003F1598"/>
    <w:rsid w:val="00442C8B"/>
    <w:rsid w:val="00497F56"/>
    <w:rsid w:val="004F4FD1"/>
    <w:rsid w:val="00510114"/>
    <w:rsid w:val="005453BA"/>
    <w:rsid w:val="005570DC"/>
    <w:rsid w:val="00561904"/>
    <w:rsid w:val="00573B06"/>
    <w:rsid w:val="005C1F1E"/>
    <w:rsid w:val="005E7943"/>
    <w:rsid w:val="005F58ED"/>
    <w:rsid w:val="0060645B"/>
    <w:rsid w:val="00607D9A"/>
    <w:rsid w:val="00652C01"/>
    <w:rsid w:val="0066137D"/>
    <w:rsid w:val="006738D0"/>
    <w:rsid w:val="0067734A"/>
    <w:rsid w:val="0069099F"/>
    <w:rsid w:val="006E1D00"/>
    <w:rsid w:val="006F089C"/>
    <w:rsid w:val="00733EB8"/>
    <w:rsid w:val="007507D5"/>
    <w:rsid w:val="0079600A"/>
    <w:rsid w:val="007A2640"/>
    <w:rsid w:val="007B727A"/>
    <w:rsid w:val="007B7B18"/>
    <w:rsid w:val="0085205A"/>
    <w:rsid w:val="00854E27"/>
    <w:rsid w:val="00867845"/>
    <w:rsid w:val="00873680"/>
    <w:rsid w:val="008C109F"/>
    <w:rsid w:val="009220ED"/>
    <w:rsid w:val="00942165"/>
    <w:rsid w:val="00944452"/>
    <w:rsid w:val="00961275"/>
    <w:rsid w:val="009877D4"/>
    <w:rsid w:val="009A191F"/>
    <w:rsid w:val="009A40B2"/>
    <w:rsid w:val="009E7C87"/>
    <w:rsid w:val="00AD0AEB"/>
    <w:rsid w:val="00AD21B3"/>
    <w:rsid w:val="00BD7DB2"/>
    <w:rsid w:val="00BE22C7"/>
    <w:rsid w:val="00C00AF8"/>
    <w:rsid w:val="00C3621D"/>
    <w:rsid w:val="00C41F32"/>
    <w:rsid w:val="00C97ADE"/>
    <w:rsid w:val="00CC2033"/>
    <w:rsid w:val="00CC6BAF"/>
    <w:rsid w:val="00D3259F"/>
    <w:rsid w:val="00DC3239"/>
    <w:rsid w:val="00DC674F"/>
    <w:rsid w:val="00E60222"/>
    <w:rsid w:val="00EB255A"/>
    <w:rsid w:val="00F24A7E"/>
    <w:rsid w:val="00FA66E2"/>
    <w:rsid w:val="00FC5DF5"/>
    <w:rsid w:val="00FC76E6"/>
    <w:rsid w:val="00FD3C80"/>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8671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4A7E"/>
    <w:rPr>
      <w:rFonts w:ascii="Calibri" w:eastAsia="Times New Roman" w:hAnsi="Calibri" w:cs="Times New Roman"/>
      <w:sz w:val="24"/>
    </w:rPr>
  </w:style>
  <w:style w:type="paragraph" w:styleId="Titre1">
    <w:name w:val="heading 1"/>
    <w:basedOn w:val="Normal"/>
    <w:next w:val="Normal"/>
    <w:link w:val="Titre1Car"/>
    <w:qFormat/>
    <w:rsid w:val="000F659E"/>
    <w:pPr>
      <w:keepNext/>
      <w:keepLines/>
      <w:suppressAutoHyphens/>
      <w:spacing w:before="480" w:after="0"/>
      <w:outlineLvl w:val="0"/>
    </w:pPr>
    <w:rPr>
      <w:rFonts w:ascii="Cambria" w:hAnsi="Cambria" w:cs="Cambria"/>
      <w:b/>
      <w:bCs/>
      <w:color w:val="365F91"/>
      <w:sz w:val="28"/>
      <w:szCs w:val="28"/>
      <w:lang w:eastAsia="zh-CN"/>
    </w:rPr>
  </w:style>
  <w:style w:type="paragraph" w:styleId="Titre2">
    <w:name w:val="heading 2"/>
    <w:basedOn w:val="Normal"/>
    <w:link w:val="Titre2Car"/>
    <w:qFormat/>
    <w:rsid w:val="00F24A7E"/>
    <w:pPr>
      <w:numPr>
        <w:numId w:val="2"/>
      </w:numPr>
      <w:spacing w:before="100" w:beforeAutospacing="1" w:after="100" w:afterAutospacing="1" w:line="240" w:lineRule="auto"/>
      <w:outlineLvl w:val="1"/>
    </w:pPr>
    <w:rPr>
      <w:rFonts w:ascii="Times New Roman" w:eastAsia="Calibri" w:hAnsi="Times New Roman"/>
      <w:b/>
      <w:bCs/>
      <w:sz w:val="36"/>
      <w:szCs w:val="36"/>
    </w:rPr>
  </w:style>
  <w:style w:type="paragraph" w:styleId="Titre3">
    <w:name w:val="heading 3"/>
    <w:basedOn w:val="Normal"/>
    <w:link w:val="Titre3Car"/>
    <w:qFormat/>
    <w:rsid w:val="00F24A7E"/>
    <w:pPr>
      <w:spacing w:before="100" w:beforeAutospacing="1" w:after="100" w:afterAutospacing="1" w:line="240" w:lineRule="auto"/>
      <w:outlineLvl w:val="2"/>
    </w:pPr>
    <w:rPr>
      <w:rFonts w:ascii="Times New Roman" w:eastAsia="Calibri" w:hAnsi="Times New Roman"/>
      <w:b/>
      <w:bCs/>
      <w:sz w:val="27"/>
      <w:szCs w:val="27"/>
      <w:lang w:eastAsia="fr-FR"/>
    </w:rPr>
  </w:style>
  <w:style w:type="paragraph" w:styleId="Titre9">
    <w:name w:val="heading 9"/>
    <w:basedOn w:val="Normal"/>
    <w:next w:val="Normal"/>
    <w:link w:val="Titre9Car"/>
    <w:qFormat/>
    <w:rsid w:val="00F24A7E"/>
    <w:pPr>
      <w:spacing w:before="240" w:after="60"/>
      <w:outlineLvl w:val="8"/>
    </w:pPr>
    <w:rPr>
      <w:rFonts w:ascii="Arial" w:hAnsi="Arial" w:cs="Arial"/>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rsid w:val="00F24A7E"/>
    <w:rPr>
      <w:rFonts w:ascii="Times New Roman" w:eastAsia="Calibri" w:hAnsi="Times New Roman" w:cs="Times New Roman"/>
      <w:b/>
      <w:bCs/>
      <w:sz w:val="36"/>
      <w:szCs w:val="36"/>
    </w:rPr>
  </w:style>
  <w:style w:type="character" w:customStyle="1" w:styleId="Titre3Car">
    <w:name w:val="Titre 3 Car"/>
    <w:basedOn w:val="Policepardfaut"/>
    <w:link w:val="Titre3"/>
    <w:rsid w:val="00F24A7E"/>
    <w:rPr>
      <w:rFonts w:ascii="Times New Roman" w:eastAsia="Calibri" w:hAnsi="Times New Roman" w:cs="Times New Roman"/>
      <w:b/>
      <w:bCs/>
      <w:sz w:val="27"/>
      <w:szCs w:val="27"/>
      <w:lang w:eastAsia="fr-FR"/>
    </w:rPr>
  </w:style>
  <w:style w:type="character" w:customStyle="1" w:styleId="Titre9Car">
    <w:name w:val="Titre 9 Car"/>
    <w:basedOn w:val="Policepardfaut"/>
    <w:link w:val="Titre9"/>
    <w:rsid w:val="00F24A7E"/>
    <w:rPr>
      <w:rFonts w:ascii="Arial" w:eastAsia="Times New Roman" w:hAnsi="Arial" w:cs="Arial"/>
    </w:rPr>
  </w:style>
  <w:style w:type="paragraph" w:customStyle="1" w:styleId="Paragraphedeliste1">
    <w:name w:val="Paragraphe de liste1"/>
    <w:basedOn w:val="Normal"/>
    <w:rsid w:val="00F24A7E"/>
    <w:pPr>
      <w:ind w:left="720"/>
    </w:pPr>
  </w:style>
  <w:style w:type="paragraph" w:styleId="NormalWeb">
    <w:name w:val="Normal (Web)"/>
    <w:basedOn w:val="Normal"/>
    <w:uiPriority w:val="99"/>
    <w:rsid w:val="00F24A7E"/>
    <w:pPr>
      <w:spacing w:before="100" w:beforeAutospacing="1" w:after="100" w:afterAutospacing="1" w:line="240" w:lineRule="auto"/>
    </w:pPr>
    <w:rPr>
      <w:rFonts w:ascii="Times New Roman" w:eastAsia="Calibri" w:hAnsi="Times New Roman"/>
      <w:szCs w:val="24"/>
      <w:lang w:eastAsia="fr-FR"/>
    </w:rPr>
  </w:style>
  <w:style w:type="character" w:styleId="Lienhypertexte">
    <w:name w:val="Hyperlink"/>
    <w:uiPriority w:val="99"/>
    <w:rsid w:val="00F24A7E"/>
    <w:rPr>
      <w:rFonts w:cs="Times New Roman"/>
      <w:color w:val="0000FF"/>
      <w:u w:val="single"/>
    </w:rPr>
  </w:style>
  <w:style w:type="character" w:styleId="lev">
    <w:name w:val="Strong"/>
    <w:qFormat/>
    <w:rsid w:val="00F24A7E"/>
    <w:rPr>
      <w:rFonts w:cs="Times New Roman"/>
      <w:b/>
      <w:bCs/>
    </w:rPr>
  </w:style>
  <w:style w:type="paragraph" w:customStyle="1" w:styleId="auteur">
    <w:name w:val="auteur"/>
    <w:basedOn w:val="Normal"/>
    <w:rsid w:val="00F24A7E"/>
    <w:pPr>
      <w:spacing w:before="100" w:beforeAutospacing="1" w:after="100" w:afterAutospacing="1" w:line="240" w:lineRule="auto"/>
    </w:pPr>
    <w:rPr>
      <w:rFonts w:ascii="Times New Roman" w:eastAsia="Calibri" w:hAnsi="Times New Roman"/>
      <w:szCs w:val="24"/>
      <w:lang w:eastAsia="fr-FR"/>
    </w:rPr>
  </w:style>
  <w:style w:type="paragraph" w:styleId="En-tte">
    <w:name w:val="header"/>
    <w:basedOn w:val="Normal"/>
    <w:link w:val="En-tteCar"/>
    <w:rsid w:val="00F24A7E"/>
    <w:pPr>
      <w:tabs>
        <w:tab w:val="center" w:pos="4536"/>
        <w:tab w:val="right" w:pos="9072"/>
      </w:tabs>
    </w:pPr>
  </w:style>
  <w:style w:type="character" w:customStyle="1" w:styleId="En-tteCar">
    <w:name w:val="En-tête Car"/>
    <w:basedOn w:val="Policepardfaut"/>
    <w:link w:val="En-tte"/>
    <w:rsid w:val="00F24A7E"/>
    <w:rPr>
      <w:rFonts w:ascii="Calibri" w:eastAsia="Times New Roman" w:hAnsi="Calibri" w:cs="Times New Roman"/>
      <w:sz w:val="24"/>
    </w:rPr>
  </w:style>
  <w:style w:type="paragraph" w:styleId="Pieddepage">
    <w:name w:val="footer"/>
    <w:basedOn w:val="Normal"/>
    <w:link w:val="PieddepageCar"/>
    <w:rsid w:val="00F24A7E"/>
    <w:pPr>
      <w:tabs>
        <w:tab w:val="center" w:pos="4536"/>
        <w:tab w:val="right" w:pos="9072"/>
      </w:tabs>
    </w:pPr>
  </w:style>
  <w:style w:type="character" w:customStyle="1" w:styleId="PieddepageCar">
    <w:name w:val="Pied de page Car"/>
    <w:basedOn w:val="Policepardfaut"/>
    <w:link w:val="Pieddepage"/>
    <w:rsid w:val="00F24A7E"/>
    <w:rPr>
      <w:rFonts w:ascii="Calibri" w:eastAsia="Times New Roman" w:hAnsi="Calibri" w:cs="Times New Roman"/>
      <w:sz w:val="24"/>
    </w:rPr>
  </w:style>
  <w:style w:type="paragraph" w:styleId="TM2">
    <w:name w:val="toc 2"/>
    <w:basedOn w:val="Normal"/>
    <w:next w:val="Normal"/>
    <w:autoRedefine/>
    <w:uiPriority w:val="39"/>
    <w:rsid w:val="00F24A7E"/>
    <w:pPr>
      <w:spacing w:after="0"/>
    </w:pPr>
    <w:rPr>
      <w:rFonts w:ascii="Times New Roman" w:hAnsi="Times New Roman"/>
      <w:b/>
      <w:bCs/>
      <w:smallCaps/>
      <w:sz w:val="22"/>
    </w:rPr>
  </w:style>
  <w:style w:type="paragraph" w:customStyle="1" w:styleId="document">
    <w:name w:val="document"/>
    <w:basedOn w:val="Titre2"/>
    <w:autoRedefine/>
    <w:rsid w:val="00F24A7E"/>
    <w:rPr>
      <w:rFonts w:eastAsia="Times New Roman"/>
      <w:szCs w:val="20"/>
    </w:rPr>
  </w:style>
  <w:style w:type="character" w:styleId="Marquedannotation">
    <w:name w:val="annotation reference"/>
    <w:rsid w:val="00F24A7E"/>
    <w:rPr>
      <w:sz w:val="16"/>
      <w:szCs w:val="16"/>
    </w:rPr>
  </w:style>
  <w:style w:type="paragraph" w:styleId="Commentaire">
    <w:name w:val="annotation text"/>
    <w:basedOn w:val="Normal"/>
    <w:link w:val="CommentaireCar"/>
    <w:rsid w:val="00F24A7E"/>
    <w:rPr>
      <w:sz w:val="20"/>
      <w:szCs w:val="20"/>
    </w:rPr>
  </w:style>
  <w:style w:type="character" w:customStyle="1" w:styleId="CommentaireCar">
    <w:name w:val="Commentaire Car"/>
    <w:basedOn w:val="Policepardfaut"/>
    <w:link w:val="Commentaire"/>
    <w:rsid w:val="00F24A7E"/>
    <w:rPr>
      <w:rFonts w:ascii="Calibri" w:eastAsia="Times New Roman" w:hAnsi="Calibri" w:cs="Times New Roman"/>
      <w:sz w:val="20"/>
      <w:szCs w:val="20"/>
    </w:rPr>
  </w:style>
  <w:style w:type="paragraph" w:styleId="Notedebasdepage">
    <w:name w:val="footnote text"/>
    <w:basedOn w:val="Normal"/>
    <w:link w:val="NotedebasdepageCar"/>
    <w:semiHidden/>
    <w:rsid w:val="00F24A7E"/>
    <w:rPr>
      <w:sz w:val="20"/>
      <w:szCs w:val="20"/>
    </w:rPr>
  </w:style>
  <w:style w:type="character" w:customStyle="1" w:styleId="NotedebasdepageCar">
    <w:name w:val="Note de bas de page Car"/>
    <w:basedOn w:val="Policepardfaut"/>
    <w:link w:val="Notedebasdepage"/>
    <w:semiHidden/>
    <w:rsid w:val="00F24A7E"/>
    <w:rPr>
      <w:rFonts w:ascii="Calibri" w:eastAsia="Times New Roman" w:hAnsi="Calibri" w:cs="Times New Roman"/>
      <w:sz w:val="20"/>
      <w:szCs w:val="20"/>
    </w:rPr>
  </w:style>
  <w:style w:type="character" w:styleId="Marquenotebasdepage">
    <w:name w:val="footnote reference"/>
    <w:semiHidden/>
    <w:rsid w:val="00F24A7E"/>
    <w:rPr>
      <w:vertAlign w:val="superscript"/>
    </w:rPr>
  </w:style>
  <w:style w:type="paragraph" w:styleId="Textedebulles">
    <w:name w:val="Balloon Text"/>
    <w:basedOn w:val="Normal"/>
    <w:link w:val="TextedebullesCar"/>
    <w:uiPriority w:val="99"/>
    <w:semiHidden/>
    <w:unhideWhenUsed/>
    <w:rsid w:val="00F24A7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24A7E"/>
    <w:rPr>
      <w:rFonts w:ascii="Tahoma" w:eastAsia="Times New Roman" w:hAnsi="Tahoma" w:cs="Tahoma"/>
      <w:sz w:val="16"/>
      <w:szCs w:val="16"/>
    </w:rPr>
  </w:style>
  <w:style w:type="character" w:customStyle="1" w:styleId="Titre1Car">
    <w:name w:val="Titre 1 Car"/>
    <w:basedOn w:val="Policepardfaut"/>
    <w:link w:val="Titre1"/>
    <w:rsid w:val="000F659E"/>
    <w:rPr>
      <w:rFonts w:ascii="Cambria" w:eastAsia="Times New Roman" w:hAnsi="Cambria" w:cs="Cambria"/>
      <w:b/>
      <w:bCs/>
      <w:color w:val="365F91"/>
      <w:sz w:val="28"/>
      <w:szCs w:val="28"/>
      <w:lang w:eastAsia="zh-CN"/>
    </w:rPr>
  </w:style>
  <w:style w:type="paragraph" w:styleId="Paragraphedeliste">
    <w:name w:val="List Paragraph"/>
    <w:basedOn w:val="Normal"/>
    <w:qFormat/>
    <w:rsid w:val="00607D9A"/>
    <w:pPr>
      <w:ind w:left="720"/>
      <w:contextualSpacing/>
    </w:pPr>
  </w:style>
  <w:style w:type="character" w:styleId="Numrodepage">
    <w:name w:val="page number"/>
    <w:rsid w:val="00942165"/>
    <w:rPr>
      <w:rFonts w:cs="Times New Roman"/>
    </w:rPr>
  </w:style>
  <w:style w:type="character" w:styleId="Lienhypertextesuivi">
    <w:name w:val="FollowedHyperlink"/>
    <w:basedOn w:val="Policepardfaut"/>
    <w:uiPriority w:val="99"/>
    <w:semiHidden/>
    <w:unhideWhenUsed/>
    <w:rsid w:val="00942165"/>
    <w:rPr>
      <w:color w:val="800080" w:themeColor="followedHyperlink"/>
      <w:u w:val="single"/>
    </w:rPr>
  </w:style>
  <w:style w:type="paragraph" w:styleId="Objetducommentaire">
    <w:name w:val="annotation subject"/>
    <w:basedOn w:val="Commentaire"/>
    <w:next w:val="Commentaire"/>
    <w:link w:val="ObjetducommentaireCar"/>
    <w:uiPriority w:val="99"/>
    <w:semiHidden/>
    <w:unhideWhenUsed/>
    <w:rsid w:val="00FA66E2"/>
    <w:pPr>
      <w:spacing w:line="240" w:lineRule="auto"/>
    </w:pPr>
    <w:rPr>
      <w:b/>
      <w:bCs/>
    </w:rPr>
  </w:style>
  <w:style w:type="character" w:customStyle="1" w:styleId="ObjetducommentaireCar">
    <w:name w:val="Objet du commentaire Car"/>
    <w:basedOn w:val="CommentaireCar"/>
    <w:link w:val="Objetducommentaire"/>
    <w:uiPriority w:val="99"/>
    <w:semiHidden/>
    <w:rsid w:val="00FA66E2"/>
    <w:rPr>
      <w:rFonts w:ascii="Calibri" w:eastAsia="Times New Roman" w:hAnsi="Calibri" w:cs="Times New Roman"/>
      <w:b/>
      <w:bCs/>
      <w:sz w:val="20"/>
      <w:szCs w:val="20"/>
    </w:rPr>
  </w:style>
  <w:style w:type="paragraph" w:styleId="Rvision">
    <w:name w:val="Revision"/>
    <w:hidden/>
    <w:uiPriority w:val="99"/>
    <w:semiHidden/>
    <w:rsid w:val="00BE22C7"/>
    <w:pPr>
      <w:spacing w:after="0" w:line="240" w:lineRule="auto"/>
    </w:pPr>
    <w:rPr>
      <w:rFonts w:ascii="Calibri" w:eastAsia="Times New Roman" w:hAnsi="Calibri" w:cs="Times New Roman"/>
      <w:sz w:val="24"/>
    </w:rPr>
  </w:style>
  <w:style w:type="table" w:styleId="Grille">
    <w:name w:val="Table Grid"/>
    <w:basedOn w:val="TableauNormal"/>
    <w:uiPriority w:val="59"/>
    <w:rsid w:val="00FD3C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FD3C80"/>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4A7E"/>
    <w:rPr>
      <w:rFonts w:ascii="Calibri" w:eastAsia="Times New Roman" w:hAnsi="Calibri" w:cs="Times New Roman"/>
      <w:sz w:val="24"/>
    </w:rPr>
  </w:style>
  <w:style w:type="paragraph" w:styleId="Titre1">
    <w:name w:val="heading 1"/>
    <w:basedOn w:val="Normal"/>
    <w:next w:val="Normal"/>
    <w:link w:val="Titre1Car"/>
    <w:qFormat/>
    <w:rsid w:val="000F659E"/>
    <w:pPr>
      <w:keepNext/>
      <w:keepLines/>
      <w:suppressAutoHyphens/>
      <w:spacing w:before="480" w:after="0"/>
      <w:outlineLvl w:val="0"/>
    </w:pPr>
    <w:rPr>
      <w:rFonts w:ascii="Cambria" w:hAnsi="Cambria" w:cs="Cambria"/>
      <w:b/>
      <w:bCs/>
      <w:color w:val="365F91"/>
      <w:sz w:val="28"/>
      <w:szCs w:val="28"/>
      <w:lang w:eastAsia="zh-CN"/>
    </w:rPr>
  </w:style>
  <w:style w:type="paragraph" w:styleId="Titre2">
    <w:name w:val="heading 2"/>
    <w:basedOn w:val="Normal"/>
    <w:link w:val="Titre2Car"/>
    <w:qFormat/>
    <w:rsid w:val="00F24A7E"/>
    <w:pPr>
      <w:numPr>
        <w:numId w:val="2"/>
      </w:numPr>
      <w:spacing w:before="100" w:beforeAutospacing="1" w:after="100" w:afterAutospacing="1" w:line="240" w:lineRule="auto"/>
      <w:outlineLvl w:val="1"/>
    </w:pPr>
    <w:rPr>
      <w:rFonts w:ascii="Times New Roman" w:eastAsia="Calibri" w:hAnsi="Times New Roman"/>
      <w:b/>
      <w:bCs/>
      <w:sz w:val="36"/>
      <w:szCs w:val="36"/>
      <w:lang w:val="x-none" w:eastAsia="x-none"/>
    </w:rPr>
  </w:style>
  <w:style w:type="paragraph" w:styleId="Titre3">
    <w:name w:val="heading 3"/>
    <w:basedOn w:val="Normal"/>
    <w:link w:val="Titre3Car"/>
    <w:qFormat/>
    <w:rsid w:val="00F24A7E"/>
    <w:pPr>
      <w:spacing w:before="100" w:beforeAutospacing="1" w:after="100" w:afterAutospacing="1" w:line="240" w:lineRule="auto"/>
      <w:outlineLvl w:val="2"/>
    </w:pPr>
    <w:rPr>
      <w:rFonts w:ascii="Times New Roman" w:eastAsia="Calibri" w:hAnsi="Times New Roman"/>
      <w:b/>
      <w:bCs/>
      <w:sz w:val="27"/>
      <w:szCs w:val="27"/>
      <w:lang w:val="x-none" w:eastAsia="fr-FR"/>
    </w:rPr>
  </w:style>
  <w:style w:type="paragraph" w:styleId="Titre9">
    <w:name w:val="heading 9"/>
    <w:basedOn w:val="Normal"/>
    <w:next w:val="Normal"/>
    <w:link w:val="Titre9Car"/>
    <w:qFormat/>
    <w:rsid w:val="00F24A7E"/>
    <w:pPr>
      <w:spacing w:before="240" w:after="60"/>
      <w:outlineLvl w:val="8"/>
    </w:pPr>
    <w:rPr>
      <w:rFonts w:ascii="Arial" w:hAnsi="Arial" w:cs="Arial"/>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rsid w:val="00F24A7E"/>
    <w:rPr>
      <w:rFonts w:ascii="Times New Roman" w:eastAsia="Calibri" w:hAnsi="Times New Roman" w:cs="Times New Roman"/>
      <w:b/>
      <w:bCs/>
      <w:sz w:val="36"/>
      <w:szCs w:val="36"/>
      <w:lang w:val="x-none" w:eastAsia="x-none"/>
    </w:rPr>
  </w:style>
  <w:style w:type="character" w:customStyle="1" w:styleId="Titre3Car">
    <w:name w:val="Titre 3 Car"/>
    <w:basedOn w:val="Policepardfaut"/>
    <w:link w:val="Titre3"/>
    <w:rsid w:val="00F24A7E"/>
    <w:rPr>
      <w:rFonts w:ascii="Times New Roman" w:eastAsia="Calibri" w:hAnsi="Times New Roman" w:cs="Times New Roman"/>
      <w:b/>
      <w:bCs/>
      <w:sz w:val="27"/>
      <w:szCs w:val="27"/>
      <w:lang w:val="x-none" w:eastAsia="fr-FR"/>
    </w:rPr>
  </w:style>
  <w:style w:type="character" w:customStyle="1" w:styleId="Titre9Car">
    <w:name w:val="Titre 9 Car"/>
    <w:basedOn w:val="Policepardfaut"/>
    <w:link w:val="Titre9"/>
    <w:rsid w:val="00F24A7E"/>
    <w:rPr>
      <w:rFonts w:ascii="Arial" w:eastAsia="Times New Roman" w:hAnsi="Arial" w:cs="Arial"/>
    </w:rPr>
  </w:style>
  <w:style w:type="paragraph" w:customStyle="1" w:styleId="Paragraphedeliste1">
    <w:name w:val="Paragraphe de liste1"/>
    <w:basedOn w:val="Normal"/>
    <w:rsid w:val="00F24A7E"/>
    <w:pPr>
      <w:ind w:left="720"/>
    </w:pPr>
  </w:style>
  <w:style w:type="paragraph" w:styleId="NormalWeb">
    <w:name w:val="Normal (Web)"/>
    <w:basedOn w:val="Normal"/>
    <w:uiPriority w:val="99"/>
    <w:rsid w:val="00F24A7E"/>
    <w:pPr>
      <w:spacing w:before="100" w:beforeAutospacing="1" w:after="100" w:afterAutospacing="1" w:line="240" w:lineRule="auto"/>
    </w:pPr>
    <w:rPr>
      <w:rFonts w:ascii="Times New Roman" w:eastAsia="Calibri" w:hAnsi="Times New Roman"/>
      <w:szCs w:val="24"/>
      <w:lang w:eastAsia="fr-FR"/>
    </w:rPr>
  </w:style>
  <w:style w:type="character" w:styleId="Lienhypertexte">
    <w:name w:val="Hyperlink"/>
    <w:uiPriority w:val="99"/>
    <w:rsid w:val="00F24A7E"/>
    <w:rPr>
      <w:rFonts w:cs="Times New Roman"/>
      <w:color w:val="0000FF"/>
      <w:u w:val="single"/>
    </w:rPr>
  </w:style>
  <w:style w:type="character" w:styleId="lev">
    <w:name w:val="Strong"/>
    <w:qFormat/>
    <w:rsid w:val="00F24A7E"/>
    <w:rPr>
      <w:rFonts w:cs="Times New Roman"/>
      <w:b/>
      <w:bCs/>
    </w:rPr>
  </w:style>
  <w:style w:type="paragraph" w:customStyle="1" w:styleId="auteur">
    <w:name w:val="auteur"/>
    <w:basedOn w:val="Normal"/>
    <w:rsid w:val="00F24A7E"/>
    <w:pPr>
      <w:spacing w:before="100" w:beforeAutospacing="1" w:after="100" w:afterAutospacing="1" w:line="240" w:lineRule="auto"/>
    </w:pPr>
    <w:rPr>
      <w:rFonts w:ascii="Times New Roman" w:eastAsia="Calibri" w:hAnsi="Times New Roman"/>
      <w:szCs w:val="24"/>
      <w:lang w:eastAsia="fr-FR"/>
    </w:rPr>
  </w:style>
  <w:style w:type="paragraph" w:styleId="En-tte">
    <w:name w:val="header"/>
    <w:basedOn w:val="Normal"/>
    <w:link w:val="En-tteCar"/>
    <w:rsid w:val="00F24A7E"/>
    <w:pPr>
      <w:tabs>
        <w:tab w:val="center" w:pos="4536"/>
        <w:tab w:val="right" w:pos="9072"/>
      </w:tabs>
    </w:pPr>
  </w:style>
  <w:style w:type="character" w:customStyle="1" w:styleId="En-tteCar">
    <w:name w:val="En-tête Car"/>
    <w:basedOn w:val="Policepardfaut"/>
    <w:link w:val="En-tte"/>
    <w:rsid w:val="00F24A7E"/>
    <w:rPr>
      <w:rFonts w:ascii="Calibri" w:eastAsia="Times New Roman" w:hAnsi="Calibri" w:cs="Times New Roman"/>
      <w:sz w:val="24"/>
    </w:rPr>
  </w:style>
  <w:style w:type="paragraph" w:styleId="Pieddepage">
    <w:name w:val="footer"/>
    <w:basedOn w:val="Normal"/>
    <w:link w:val="PieddepageCar"/>
    <w:rsid w:val="00F24A7E"/>
    <w:pPr>
      <w:tabs>
        <w:tab w:val="center" w:pos="4536"/>
        <w:tab w:val="right" w:pos="9072"/>
      </w:tabs>
    </w:pPr>
  </w:style>
  <w:style w:type="character" w:customStyle="1" w:styleId="PieddepageCar">
    <w:name w:val="Pied de page Car"/>
    <w:basedOn w:val="Policepardfaut"/>
    <w:link w:val="Pieddepage"/>
    <w:rsid w:val="00F24A7E"/>
    <w:rPr>
      <w:rFonts w:ascii="Calibri" w:eastAsia="Times New Roman" w:hAnsi="Calibri" w:cs="Times New Roman"/>
      <w:sz w:val="24"/>
    </w:rPr>
  </w:style>
  <w:style w:type="paragraph" w:styleId="TM2">
    <w:name w:val="toc 2"/>
    <w:basedOn w:val="Normal"/>
    <w:next w:val="Normal"/>
    <w:autoRedefine/>
    <w:uiPriority w:val="39"/>
    <w:rsid w:val="00F24A7E"/>
    <w:pPr>
      <w:spacing w:after="0"/>
    </w:pPr>
    <w:rPr>
      <w:rFonts w:ascii="Times New Roman" w:hAnsi="Times New Roman"/>
      <w:b/>
      <w:bCs/>
      <w:smallCaps/>
      <w:sz w:val="22"/>
    </w:rPr>
  </w:style>
  <w:style w:type="paragraph" w:customStyle="1" w:styleId="document">
    <w:name w:val="document"/>
    <w:basedOn w:val="Titre2"/>
    <w:autoRedefine/>
    <w:rsid w:val="00F24A7E"/>
    <w:rPr>
      <w:rFonts w:eastAsia="Times New Roman"/>
      <w:szCs w:val="20"/>
    </w:rPr>
  </w:style>
  <w:style w:type="character" w:styleId="Marquedannotation">
    <w:name w:val="annotation reference"/>
    <w:rsid w:val="00F24A7E"/>
    <w:rPr>
      <w:sz w:val="16"/>
      <w:szCs w:val="16"/>
    </w:rPr>
  </w:style>
  <w:style w:type="paragraph" w:styleId="Commentaire">
    <w:name w:val="annotation text"/>
    <w:basedOn w:val="Normal"/>
    <w:link w:val="CommentaireCar"/>
    <w:rsid w:val="00F24A7E"/>
    <w:rPr>
      <w:sz w:val="20"/>
      <w:szCs w:val="20"/>
      <w:lang w:val="x-none"/>
    </w:rPr>
  </w:style>
  <w:style w:type="character" w:customStyle="1" w:styleId="CommentaireCar">
    <w:name w:val="Commentaire Car"/>
    <w:basedOn w:val="Policepardfaut"/>
    <w:link w:val="Commentaire"/>
    <w:rsid w:val="00F24A7E"/>
    <w:rPr>
      <w:rFonts w:ascii="Calibri" w:eastAsia="Times New Roman" w:hAnsi="Calibri" w:cs="Times New Roman"/>
      <w:sz w:val="20"/>
      <w:szCs w:val="20"/>
      <w:lang w:val="x-none"/>
    </w:rPr>
  </w:style>
  <w:style w:type="paragraph" w:styleId="Notedebasdepage">
    <w:name w:val="footnote text"/>
    <w:basedOn w:val="Normal"/>
    <w:link w:val="NotedebasdepageCar"/>
    <w:semiHidden/>
    <w:rsid w:val="00F24A7E"/>
    <w:rPr>
      <w:sz w:val="20"/>
      <w:szCs w:val="20"/>
    </w:rPr>
  </w:style>
  <w:style w:type="character" w:customStyle="1" w:styleId="NotedebasdepageCar">
    <w:name w:val="Note de bas de page Car"/>
    <w:basedOn w:val="Policepardfaut"/>
    <w:link w:val="Notedebasdepage"/>
    <w:semiHidden/>
    <w:rsid w:val="00F24A7E"/>
    <w:rPr>
      <w:rFonts w:ascii="Calibri" w:eastAsia="Times New Roman" w:hAnsi="Calibri" w:cs="Times New Roman"/>
      <w:sz w:val="20"/>
      <w:szCs w:val="20"/>
    </w:rPr>
  </w:style>
  <w:style w:type="character" w:styleId="Marquenotebasdepage">
    <w:name w:val="footnote reference"/>
    <w:semiHidden/>
    <w:rsid w:val="00F24A7E"/>
    <w:rPr>
      <w:vertAlign w:val="superscript"/>
    </w:rPr>
  </w:style>
  <w:style w:type="paragraph" w:styleId="Textedebulles">
    <w:name w:val="Balloon Text"/>
    <w:basedOn w:val="Normal"/>
    <w:link w:val="TextedebullesCar"/>
    <w:uiPriority w:val="99"/>
    <w:semiHidden/>
    <w:unhideWhenUsed/>
    <w:rsid w:val="00F24A7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24A7E"/>
    <w:rPr>
      <w:rFonts w:ascii="Tahoma" w:eastAsia="Times New Roman" w:hAnsi="Tahoma" w:cs="Tahoma"/>
      <w:sz w:val="16"/>
      <w:szCs w:val="16"/>
    </w:rPr>
  </w:style>
  <w:style w:type="character" w:customStyle="1" w:styleId="Titre1Car">
    <w:name w:val="Titre 1 Car"/>
    <w:basedOn w:val="Policepardfaut"/>
    <w:link w:val="Titre1"/>
    <w:rsid w:val="000F659E"/>
    <w:rPr>
      <w:rFonts w:ascii="Cambria" w:eastAsia="Times New Roman" w:hAnsi="Cambria" w:cs="Cambria"/>
      <w:b/>
      <w:bCs/>
      <w:color w:val="365F91"/>
      <w:sz w:val="28"/>
      <w:szCs w:val="28"/>
      <w:lang w:eastAsia="zh-CN"/>
    </w:rPr>
  </w:style>
  <w:style w:type="paragraph" w:styleId="Paragraphedeliste">
    <w:name w:val="List Paragraph"/>
    <w:basedOn w:val="Normal"/>
    <w:qFormat/>
    <w:rsid w:val="00607D9A"/>
    <w:pPr>
      <w:ind w:left="720"/>
      <w:contextualSpacing/>
    </w:pPr>
  </w:style>
  <w:style w:type="character" w:styleId="Numrodepage">
    <w:name w:val="page number"/>
    <w:rsid w:val="00942165"/>
    <w:rPr>
      <w:rFonts w:cs="Times New Roman"/>
    </w:rPr>
  </w:style>
  <w:style w:type="character" w:styleId="Lienhypertextesuivi">
    <w:name w:val="FollowedHyperlink"/>
    <w:basedOn w:val="Policepardfaut"/>
    <w:uiPriority w:val="99"/>
    <w:semiHidden/>
    <w:unhideWhenUsed/>
    <w:rsid w:val="00942165"/>
    <w:rPr>
      <w:color w:val="800080" w:themeColor="followedHyperlink"/>
      <w:u w:val="single"/>
    </w:rPr>
  </w:style>
  <w:style w:type="paragraph" w:styleId="Objetducommentaire">
    <w:name w:val="annotation subject"/>
    <w:basedOn w:val="Commentaire"/>
    <w:next w:val="Commentaire"/>
    <w:link w:val="ObjetducommentaireCar"/>
    <w:uiPriority w:val="99"/>
    <w:semiHidden/>
    <w:unhideWhenUsed/>
    <w:rsid w:val="00FA66E2"/>
    <w:pPr>
      <w:spacing w:line="240" w:lineRule="auto"/>
    </w:pPr>
    <w:rPr>
      <w:b/>
      <w:bCs/>
      <w:lang w:val="fr-FR"/>
    </w:rPr>
  </w:style>
  <w:style w:type="character" w:customStyle="1" w:styleId="ObjetducommentaireCar">
    <w:name w:val="Objet du commentaire Car"/>
    <w:basedOn w:val="CommentaireCar"/>
    <w:link w:val="Objetducommentaire"/>
    <w:uiPriority w:val="99"/>
    <w:semiHidden/>
    <w:rsid w:val="00FA66E2"/>
    <w:rPr>
      <w:rFonts w:ascii="Calibri" w:eastAsia="Times New Roman" w:hAnsi="Calibri" w:cs="Times New Roman"/>
      <w:b/>
      <w:bCs/>
      <w:sz w:val="20"/>
      <w:szCs w:val="20"/>
      <w:lang w:val="x-none"/>
    </w:rPr>
  </w:style>
  <w:style w:type="paragraph" w:styleId="Rvision">
    <w:name w:val="Revision"/>
    <w:hidden/>
    <w:uiPriority w:val="99"/>
    <w:semiHidden/>
    <w:rsid w:val="00BE22C7"/>
    <w:pPr>
      <w:spacing w:after="0" w:line="240" w:lineRule="auto"/>
    </w:pPr>
    <w:rPr>
      <w:rFonts w:ascii="Calibri" w:eastAsia="Times New Roman" w:hAnsi="Calibri"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777308">
      <w:bodyDiv w:val="1"/>
      <w:marLeft w:val="0"/>
      <w:marRight w:val="0"/>
      <w:marTop w:val="0"/>
      <w:marBottom w:val="0"/>
      <w:divBdr>
        <w:top w:val="none" w:sz="0" w:space="0" w:color="auto"/>
        <w:left w:val="none" w:sz="0" w:space="0" w:color="auto"/>
        <w:bottom w:val="none" w:sz="0" w:space="0" w:color="auto"/>
        <w:right w:val="none" w:sz="0" w:space="0" w:color="auto"/>
      </w:divBdr>
    </w:div>
    <w:div w:id="161968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header" Target="header2.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header" Target="header3.xml"/><Relationship Id="rId16" Type="http://schemas.openxmlformats.org/officeDocument/2006/relationships/footer" Target="footer3.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cnil.fr/la-cnil/actualite/article/article/lavis-de-la-cnil-sur-les-espaces-numeriques-de-travail-ent-dans-le-systeme-educatif/" TargetMode="External"/><Relationship Id="rId10"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726DC6-1DB1-E442-9AD2-CFA5281AD9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2507</Words>
  <Characters>13793</Characters>
  <Application>Microsoft Macintosh Word</Application>
  <DocSecurity>0</DocSecurity>
  <Lines>114</Lines>
  <Paragraphs>32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Fanny Hervé</dc:creator>
  <cp:lastModifiedBy>Gaëlle CASTEL</cp:lastModifiedBy>
  <cp:revision>3</cp:revision>
  <cp:lastPrinted>2013-08-30T14:25:00Z</cp:lastPrinted>
  <dcterms:created xsi:type="dcterms:W3CDTF">2013-08-30T14:25:00Z</dcterms:created>
  <dcterms:modified xsi:type="dcterms:W3CDTF">2013-08-30T14:26:00Z</dcterms:modified>
</cp:coreProperties>
</file>